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A4CB" w14:textId="5E9448B5" w:rsidR="003558CF" w:rsidRPr="00220C52" w:rsidRDefault="008D7BAC" w:rsidP="009B5C52">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3558CF" w:rsidRPr="00220C52">
        <w:rPr>
          <w:b/>
          <w:bCs/>
          <w:noProof/>
          <w:color w:val="000000"/>
          <w:lang w:eastAsia="zh-CN"/>
        </w:rPr>
        <w:drawing>
          <wp:inline distT="0" distB="0" distL="0" distR="0" wp14:anchorId="64E7C1CF" wp14:editId="2A031032">
            <wp:extent cx="4431885" cy="615950"/>
            <wp:effectExtent l="0" t="0" r="0" b="0"/>
            <wp:docPr id="2" name="图片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2537" cy="616041"/>
                    </a:xfrm>
                    <a:prstGeom prst="rect">
                      <a:avLst/>
                    </a:prstGeom>
                  </pic:spPr>
                </pic:pic>
              </a:graphicData>
            </a:graphic>
          </wp:inline>
        </w:drawing>
      </w:r>
    </w:p>
    <w:p w14:paraId="12B0E018" w14:textId="77777777" w:rsidR="003558CF" w:rsidRPr="00220C52" w:rsidRDefault="003558CF" w:rsidP="009B5C52">
      <w:pPr>
        <w:jc w:val="center"/>
        <w:rPr>
          <w:rFonts w:ascii="Times New Roman" w:hAnsi="Times New Roman" w:cs="Times New Roman"/>
          <w:b/>
          <w:color w:val="000000" w:themeColor="text1"/>
        </w:rPr>
      </w:pPr>
    </w:p>
    <w:p w14:paraId="620EC8D2" w14:textId="25C5BA2A" w:rsidR="008F1910" w:rsidRPr="00220C52" w:rsidRDefault="00BA7DF6" w:rsidP="009B5C52">
      <w:pPr>
        <w:jc w:val="center"/>
        <w:rPr>
          <w:rFonts w:ascii="Times New Roman" w:hAnsi="Times New Roman" w:cs="Times New Roman"/>
          <w:b/>
          <w:color w:val="000000" w:themeColor="text1"/>
        </w:rPr>
      </w:pPr>
      <w:r w:rsidRPr="00220C52">
        <w:rPr>
          <w:rFonts w:ascii="Times New Roman" w:hAnsi="Times New Roman" w:cs="Times New Roman"/>
          <w:b/>
          <w:color w:val="000000" w:themeColor="text1"/>
        </w:rPr>
        <w:t xml:space="preserve">EDPS 7960 Special topics: Learning to </w:t>
      </w:r>
      <w:r w:rsidR="00787298" w:rsidRPr="00220C52">
        <w:rPr>
          <w:rFonts w:ascii="Times New Roman" w:hAnsi="Times New Roman" w:cs="Times New Roman"/>
          <w:b/>
          <w:color w:val="000000" w:themeColor="text1"/>
        </w:rPr>
        <w:t>T</w:t>
      </w:r>
      <w:r w:rsidRPr="00220C52">
        <w:rPr>
          <w:rFonts w:ascii="Times New Roman" w:hAnsi="Times New Roman" w:cs="Times New Roman"/>
          <w:b/>
          <w:color w:val="000000" w:themeColor="text1"/>
        </w:rPr>
        <w:t>each</w:t>
      </w:r>
    </w:p>
    <w:p w14:paraId="6C3AFCD3" w14:textId="77777777" w:rsidR="008F1910" w:rsidRPr="00220C52" w:rsidRDefault="008F1910" w:rsidP="008F1910">
      <w:pPr>
        <w:rPr>
          <w:rFonts w:ascii="Times New Roman" w:hAnsi="Times New Roman" w:cs="Times New Roman"/>
          <w:b/>
          <w:color w:val="000000" w:themeColor="text1"/>
        </w:rPr>
      </w:pPr>
    </w:p>
    <w:p w14:paraId="2E021101" w14:textId="678C965C" w:rsidR="008F1910" w:rsidRPr="00220C52" w:rsidRDefault="008F1910" w:rsidP="008F1910">
      <w:pPr>
        <w:rPr>
          <w:rFonts w:ascii="Times New Roman" w:hAnsi="Times New Roman" w:cs="Times New Roman"/>
          <w:b/>
          <w:color w:val="000000" w:themeColor="text1"/>
        </w:rPr>
      </w:pPr>
      <w:r w:rsidRPr="00220C52">
        <w:rPr>
          <w:rFonts w:ascii="Times New Roman" w:hAnsi="Times New Roman" w:cs="Times New Roman"/>
          <w:b/>
          <w:color w:val="000000" w:themeColor="text1"/>
        </w:rPr>
        <w:t xml:space="preserve">Instructor: </w:t>
      </w:r>
      <w:r w:rsidR="00DF0F23" w:rsidRPr="00220C52">
        <w:rPr>
          <w:rFonts w:ascii="Times New Roman" w:hAnsi="Times New Roman" w:cs="Times New Roman"/>
          <w:b/>
          <w:color w:val="000000" w:themeColor="text1"/>
        </w:rPr>
        <w:t xml:space="preserve">Dr. </w:t>
      </w:r>
      <w:r w:rsidRPr="00220C52">
        <w:rPr>
          <w:rFonts w:ascii="Times New Roman" w:hAnsi="Times New Roman" w:cs="Times New Roman"/>
          <w:b/>
          <w:color w:val="000000" w:themeColor="text1"/>
        </w:rPr>
        <w:t>David Stroupe</w:t>
      </w:r>
    </w:p>
    <w:p w14:paraId="20533200" w14:textId="05D392A1" w:rsidR="008F1910" w:rsidRPr="00220C52" w:rsidRDefault="008F1910" w:rsidP="008F1910">
      <w:pPr>
        <w:rPr>
          <w:rFonts w:ascii="Times New Roman" w:hAnsi="Times New Roman" w:cs="Times New Roman"/>
          <w:b/>
          <w:color w:val="000000" w:themeColor="text1"/>
        </w:rPr>
      </w:pPr>
      <w:r w:rsidRPr="00220C52">
        <w:rPr>
          <w:rFonts w:ascii="Times New Roman" w:hAnsi="Times New Roman" w:cs="Times New Roman"/>
          <w:b/>
          <w:color w:val="000000" w:themeColor="text1"/>
        </w:rPr>
        <w:t xml:space="preserve">Email: </w:t>
      </w:r>
      <w:r w:rsidR="00F837EC" w:rsidRPr="00220C52">
        <w:rPr>
          <w:rFonts w:ascii="Times New Roman" w:hAnsi="Times New Roman" w:cs="Times New Roman"/>
          <w:b/>
          <w:color w:val="000000" w:themeColor="text1"/>
        </w:rPr>
        <w:t>david.stroupe@utah.edu</w:t>
      </w:r>
    </w:p>
    <w:p w14:paraId="6EE8E7B4" w14:textId="282F1C8A" w:rsidR="008F1910" w:rsidRPr="00220C52" w:rsidRDefault="009E6A60" w:rsidP="008F1910">
      <w:pPr>
        <w:rPr>
          <w:rFonts w:ascii="Times New Roman" w:hAnsi="Times New Roman" w:cs="Times New Roman"/>
          <w:b/>
          <w:color w:val="000000" w:themeColor="text1"/>
        </w:rPr>
      </w:pPr>
      <w:r w:rsidRPr="00220C52">
        <w:rPr>
          <w:rFonts w:ascii="Times New Roman" w:hAnsi="Times New Roman" w:cs="Times New Roman"/>
          <w:b/>
          <w:color w:val="000000" w:themeColor="text1"/>
        </w:rPr>
        <w:t xml:space="preserve">Office and Hours: </w:t>
      </w:r>
      <w:r w:rsidR="00DC4F41" w:rsidRPr="00220C52">
        <w:rPr>
          <w:rFonts w:ascii="Times New Roman" w:hAnsi="Times New Roman" w:cs="Times New Roman"/>
          <w:b/>
          <w:bCs/>
          <w:color w:val="000000" w:themeColor="text1"/>
        </w:rPr>
        <w:t>SAEC 3266,</w:t>
      </w:r>
      <w:r w:rsidR="00DC4F41" w:rsidRPr="00220C52">
        <w:rPr>
          <w:color w:val="000000" w:themeColor="text1"/>
        </w:rPr>
        <w:t xml:space="preserve"> </w:t>
      </w:r>
      <w:r w:rsidR="008F1910" w:rsidRPr="00220C52">
        <w:rPr>
          <w:rFonts w:ascii="Times New Roman" w:hAnsi="Times New Roman" w:cs="Times New Roman"/>
          <w:b/>
          <w:color w:val="000000" w:themeColor="text1"/>
        </w:rPr>
        <w:t>by appointment</w:t>
      </w:r>
    </w:p>
    <w:p w14:paraId="1ECD9824" w14:textId="08D42786" w:rsidR="00694EBA" w:rsidRPr="00220C52" w:rsidRDefault="00694EBA" w:rsidP="009129B3">
      <w:pPr>
        <w:rPr>
          <w:rStyle w:val="Hyperlink"/>
          <w:rFonts w:ascii="Times New Roman" w:eastAsia="Times New Roman" w:hAnsi="Times New Roman" w:cs="Times New Roman"/>
          <w:b/>
          <w:bCs/>
          <w:color w:val="000000" w:themeColor="text1"/>
          <w:u w:val="none"/>
        </w:rPr>
      </w:pPr>
      <w:r w:rsidRPr="00220C52">
        <w:rPr>
          <w:rStyle w:val="Hyperlink"/>
          <w:rFonts w:ascii="Times New Roman" w:eastAsia="Times New Roman" w:hAnsi="Times New Roman" w:cs="Times New Roman"/>
          <w:b/>
          <w:bCs/>
          <w:color w:val="000000" w:themeColor="text1"/>
          <w:u w:val="none"/>
        </w:rPr>
        <w:t xml:space="preserve">Class meeting time: Tuesdays from </w:t>
      </w:r>
      <w:r w:rsidRPr="00220C52">
        <w:rPr>
          <w:rFonts w:ascii="Times New Roman" w:hAnsi="Times New Roman" w:cs="Times New Roman"/>
          <w:b/>
          <w:bCs/>
          <w:color w:val="000000" w:themeColor="text1"/>
        </w:rPr>
        <w:t>12:25PM-03:25PM</w:t>
      </w:r>
    </w:p>
    <w:p w14:paraId="132A507E" w14:textId="408D0933" w:rsidR="00920E1B" w:rsidRPr="00220C52" w:rsidRDefault="009129B3" w:rsidP="008F1910">
      <w:pPr>
        <w:rPr>
          <w:rFonts w:ascii="Times New Roman" w:eastAsia="Times New Roman" w:hAnsi="Times New Roman" w:cs="Times New Roman"/>
          <w:b/>
          <w:bCs/>
          <w:color w:val="000000" w:themeColor="text1"/>
        </w:rPr>
      </w:pPr>
      <w:r w:rsidRPr="00220C52">
        <w:rPr>
          <w:rStyle w:val="Hyperlink"/>
          <w:rFonts w:ascii="Times New Roman" w:eastAsia="Times New Roman" w:hAnsi="Times New Roman" w:cs="Times New Roman"/>
          <w:b/>
          <w:bCs/>
          <w:color w:val="000000" w:themeColor="text1"/>
          <w:u w:val="none"/>
        </w:rPr>
        <w:t xml:space="preserve">Class Location: </w:t>
      </w:r>
      <w:hyperlink r:id="rId8" w:tgtFrame="_blank" w:history="1">
        <w:r w:rsidRPr="00220C52">
          <w:rPr>
            <w:rStyle w:val="Hyperlink"/>
            <w:rFonts w:ascii="Times New Roman" w:hAnsi="Times New Roman" w:cs="Times New Roman"/>
            <w:b/>
            <w:bCs/>
            <w:color w:val="000000" w:themeColor="text1"/>
          </w:rPr>
          <w:t>SAEC 3151</w:t>
        </w:r>
      </w:hyperlink>
    </w:p>
    <w:p w14:paraId="0003D173" w14:textId="77777777" w:rsidR="00F06429" w:rsidRPr="00220C52" w:rsidRDefault="00F06429" w:rsidP="008F1910">
      <w:pPr>
        <w:rPr>
          <w:rFonts w:ascii="Times New Roman" w:eastAsia="Times New Roman" w:hAnsi="Times New Roman" w:cs="Times New Roman"/>
          <w:b/>
          <w:bCs/>
          <w:color w:val="000000" w:themeColor="text1"/>
        </w:rPr>
      </w:pPr>
    </w:p>
    <w:p w14:paraId="4C5E4524" w14:textId="77777777" w:rsidR="00920E1B" w:rsidRPr="00220C52" w:rsidRDefault="00920E1B" w:rsidP="00920E1B">
      <w:pPr>
        <w:adjustRightInd w:val="0"/>
        <w:snapToGrid w:val="0"/>
        <w:rPr>
          <w:rFonts w:ascii="Times New Roman" w:eastAsia="Calibri" w:hAnsi="Times New Roman" w:cs="Times New Roman"/>
          <w:color w:val="000000" w:themeColor="text1"/>
        </w:rPr>
      </w:pPr>
      <w:r w:rsidRPr="00220C52">
        <w:rPr>
          <w:rFonts w:ascii="Times New Roman" w:eastAsia="Calibri" w:hAnsi="Times New Roman" w:cs="Times New Roman"/>
          <w:color w:val="000000" w:themeColor="text1"/>
        </w:rPr>
        <w:t xml:space="preserve">This course will be held in person; </w:t>
      </w:r>
      <w:r w:rsidRPr="00220C52">
        <w:rPr>
          <w:rFonts w:ascii="Times New Roman" w:eastAsia="Calibri" w:hAnsi="Times New Roman" w:cs="Times New Roman"/>
          <w:b/>
          <w:bCs/>
          <w:color w:val="000000" w:themeColor="text1"/>
        </w:rPr>
        <w:t xml:space="preserve">however, we may move to Zoom in case of emergencies or extreme weather. </w:t>
      </w:r>
      <w:r w:rsidRPr="00220C52">
        <w:rPr>
          <w:rFonts w:ascii="Times New Roman" w:eastAsia="Calibri" w:hAnsi="Times New Roman" w:cs="Times New Roman"/>
          <w:color w:val="000000" w:themeColor="text1"/>
        </w:rPr>
        <w:t>You will be expected to attend class in person and complete assignments on time. Changes to this policy are up to the discretion of the instructor.</w:t>
      </w:r>
    </w:p>
    <w:p w14:paraId="269D5F3E" w14:textId="7E5B8920" w:rsidR="00F06429" w:rsidRPr="00220C52" w:rsidRDefault="00F06429" w:rsidP="00920E1B">
      <w:pPr>
        <w:adjustRightInd w:val="0"/>
        <w:snapToGrid w:val="0"/>
        <w:rPr>
          <w:rFonts w:ascii="Times New Roman" w:hAnsi="Times New Roman" w:cs="Times New Roman"/>
          <w:color w:val="000000" w:themeColor="text1"/>
        </w:rPr>
      </w:pPr>
      <w:r w:rsidRPr="00220C52">
        <w:rPr>
          <w:rFonts w:ascii="Times New Roman" w:hAnsi="Times New Roman" w:cs="Times New Roman"/>
          <w:b/>
          <w:color w:val="000000" w:themeColor="text1"/>
        </w:rPr>
        <w:t xml:space="preserve">Class link for zoom if needed: </w:t>
      </w:r>
      <w:hyperlink r:id="rId9" w:history="1">
        <w:r w:rsidRPr="00220C52">
          <w:rPr>
            <w:rStyle w:val="Hyperlink"/>
            <w:rFonts w:ascii="Times New Roman" w:hAnsi="Times New Roman" w:cs="Times New Roman"/>
            <w:color w:val="000000" w:themeColor="text1"/>
          </w:rPr>
          <w:t>https://utah.zoom.us/j/5986658768</w:t>
        </w:r>
      </w:hyperlink>
    </w:p>
    <w:p w14:paraId="1F1038C3" w14:textId="77777777" w:rsidR="00920E1B" w:rsidRPr="00220C52" w:rsidRDefault="00920E1B" w:rsidP="008F1910">
      <w:pPr>
        <w:rPr>
          <w:rStyle w:val="Hyperlink"/>
          <w:rFonts w:ascii="Times New Roman" w:eastAsia="Times New Roman" w:hAnsi="Times New Roman" w:cs="Times New Roman"/>
          <w:color w:val="000000" w:themeColor="text1"/>
        </w:rPr>
      </w:pPr>
    </w:p>
    <w:p w14:paraId="46029115" w14:textId="601C0501" w:rsidR="003D1FF9" w:rsidRPr="00220C52" w:rsidRDefault="003D1FF9" w:rsidP="00E86A35">
      <w:pPr>
        <w:adjustRightInd w:val="0"/>
        <w:snapToGrid w:val="0"/>
        <w:ind w:left="2880" w:hanging="2880"/>
        <w:rPr>
          <w:rFonts w:ascii="Times New Roman" w:hAnsi="Times New Roman" w:cs="Times New Roman"/>
          <w:color w:val="000000" w:themeColor="text1"/>
        </w:rPr>
      </w:pPr>
      <w:r w:rsidRPr="00220C52">
        <w:rPr>
          <w:rFonts w:ascii="Times New Roman" w:hAnsi="Times New Roman" w:cs="Times New Roman"/>
          <w:b/>
          <w:bCs/>
          <w:color w:val="000000" w:themeColor="text1"/>
        </w:rPr>
        <w:t>Resource Librarian: Dorothy Terry</w:t>
      </w:r>
      <w:r w:rsidRPr="00220C52">
        <w:rPr>
          <w:rFonts w:ascii="Times New Roman" w:hAnsi="Times New Roman" w:cs="Times New Roman"/>
          <w:color w:val="000000" w:themeColor="text1"/>
        </w:rPr>
        <w:t xml:space="preserve"> (College of Education Library Liaison, Marriott Library) </w:t>
      </w:r>
    </w:p>
    <w:p w14:paraId="5D1ED052" w14:textId="445C5F02" w:rsidR="00E87002" w:rsidRDefault="003D1FF9" w:rsidP="009C0E65">
      <w:pPr>
        <w:adjustRightInd w:val="0"/>
        <w:snapToGrid w:val="0"/>
        <w:ind w:left="2880" w:hanging="2880"/>
        <w:rPr>
          <w:rFonts w:ascii="Times New Roman" w:hAnsi="Times New Roman" w:cs="Times New Roman"/>
          <w:color w:val="000000" w:themeColor="text1"/>
        </w:rPr>
      </w:pPr>
      <w:r w:rsidRPr="0053461C">
        <w:rPr>
          <w:rFonts w:ascii="Times New Roman" w:hAnsi="Times New Roman" w:cs="Times New Roman"/>
          <w:b/>
          <w:bCs/>
          <w:color w:val="000000" w:themeColor="text1"/>
        </w:rPr>
        <w:t>Email:</w:t>
      </w:r>
      <w:r w:rsidRPr="00220C52">
        <w:rPr>
          <w:rFonts w:ascii="Times New Roman" w:hAnsi="Times New Roman" w:cs="Times New Roman"/>
          <w:color w:val="000000" w:themeColor="text1"/>
        </w:rPr>
        <w:t xml:space="preserve"> </w:t>
      </w:r>
      <w:hyperlink r:id="rId10" w:history="1">
        <w:r w:rsidR="006372E5" w:rsidRPr="00220C52">
          <w:rPr>
            <w:rStyle w:val="Hyperlink"/>
            <w:rFonts w:ascii="Times New Roman" w:hAnsi="Times New Roman" w:cs="Times New Roman"/>
            <w:color w:val="000000" w:themeColor="text1"/>
            <w:bdr w:val="none" w:sz="0" w:space="0" w:color="auto" w:frame="1"/>
            <w:shd w:val="clear" w:color="auto" w:fill="FFFFFF"/>
          </w:rPr>
          <w:t>dorothy.terry@utah.edu</w:t>
        </w:r>
      </w:hyperlink>
    </w:p>
    <w:p w14:paraId="2303082B" w14:textId="77777777" w:rsidR="009C0E65" w:rsidRPr="00220C52" w:rsidRDefault="009C0E65" w:rsidP="009C0E65">
      <w:pPr>
        <w:adjustRightInd w:val="0"/>
        <w:snapToGrid w:val="0"/>
        <w:ind w:left="2880" w:hanging="2880"/>
        <w:rPr>
          <w:rFonts w:ascii="Times New Roman" w:hAnsi="Times New Roman" w:cs="Times New Roman"/>
          <w:color w:val="000000" w:themeColor="text1"/>
        </w:rPr>
      </w:pPr>
    </w:p>
    <w:p w14:paraId="6D97DFEA" w14:textId="7675F3B0" w:rsidR="007E32A0" w:rsidRPr="00220C52" w:rsidRDefault="007E32A0" w:rsidP="007E32A0">
      <w:pPr>
        <w:jc w:val="center"/>
        <w:rPr>
          <w:rFonts w:ascii="Times New Roman" w:hAnsi="Times New Roman" w:cs="Times New Roman"/>
          <w:b/>
          <w:color w:val="000000" w:themeColor="text1"/>
          <w:u w:val="single"/>
        </w:rPr>
      </w:pPr>
      <w:r w:rsidRPr="00220C52">
        <w:rPr>
          <w:rFonts w:ascii="Times New Roman" w:hAnsi="Times New Roman" w:cs="Times New Roman"/>
          <w:b/>
          <w:color w:val="000000" w:themeColor="text1"/>
          <w:u w:val="single"/>
        </w:rPr>
        <w:t>Course Overview</w:t>
      </w:r>
    </w:p>
    <w:p w14:paraId="417526E4" w14:textId="77777777" w:rsidR="0057424A" w:rsidRPr="00220C52" w:rsidRDefault="0057424A" w:rsidP="001106D7">
      <w:pPr>
        <w:rPr>
          <w:rFonts w:ascii="Times New Roman" w:hAnsi="Times New Roman" w:cs="Times New Roman"/>
          <w:b/>
          <w:color w:val="000000" w:themeColor="text1"/>
          <w:u w:val="single"/>
        </w:rPr>
      </w:pPr>
    </w:p>
    <w:p w14:paraId="3009ACE7" w14:textId="64418AC2" w:rsidR="001106D7" w:rsidRPr="00220C52" w:rsidRDefault="00CB0C76" w:rsidP="001106D7">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“In medicine, as in any profession, we must grapple with systems, resources, circumstances, people – and our own shortcomings, as well. We face obstacles of seemingly unending variety. Yet </w:t>
      </w:r>
      <w:proofErr w:type="gramStart"/>
      <w:r w:rsidRPr="00220C52">
        <w:rPr>
          <w:rFonts w:ascii="Times New Roman" w:hAnsi="Times New Roman" w:cs="Times New Roman"/>
          <w:color w:val="000000" w:themeColor="text1"/>
        </w:rPr>
        <w:t>somehow</w:t>
      </w:r>
      <w:proofErr w:type="gramEnd"/>
      <w:r w:rsidRPr="00220C52">
        <w:rPr>
          <w:rFonts w:ascii="Times New Roman" w:hAnsi="Times New Roman" w:cs="Times New Roman"/>
          <w:color w:val="000000" w:themeColor="text1"/>
        </w:rPr>
        <w:t xml:space="preserve"> we must advance, we must refine, we must improve.”</w:t>
      </w:r>
      <w:r w:rsidR="00723ABE" w:rsidRPr="00220C52">
        <w:rPr>
          <w:rFonts w:ascii="Times New Roman" w:hAnsi="Times New Roman" w:cs="Times New Roman"/>
          <w:color w:val="000000" w:themeColor="text1"/>
        </w:rPr>
        <w:t xml:space="preserve"> – Atul Gawande (</w:t>
      </w:r>
      <w:r w:rsidR="00723ABE" w:rsidRPr="00220C52">
        <w:rPr>
          <w:rFonts w:ascii="Times New Roman" w:hAnsi="Times New Roman" w:cs="Times New Roman"/>
          <w:i/>
          <w:color w:val="000000" w:themeColor="text1"/>
        </w:rPr>
        <w:t>Better: A surgeon’s notes on performance</w:t>
      </w:r>
      <w:r w:rsidR="00723ABE" w:rsidRPr="00220C52">
        <w:rPr>
          <w:rFonts w:ascii="Times New Roman" w:hAnsi="Times New Roman" w:cs="Times New Roman"/>
          <w:color w:val="000000" w:themeColor="text1"/>
        </w:rPr>
        <w:t>, p. 8)</w:t>
      </w:r>
    </w:p>
    <w:p w14:paraId="7F747C0B" w14:textId="40F74BE6" w:rsidR="00BA167D" w:rsidRPr="00220C52" w:rsidRDefault="007E32A0" w:rsidP="007E32A0">
      <w:pPr>
        <w:rPr>
          <w:rFonts w:ascii="Times New Roman" w:hAnsi="Times New Roman" w:cs="Times New Roman"/>
          <w:color w:val="000000" w:themeColor="text1"/>
        </w:rPr>
      </w:pPr>
      <w:r w:rsidRPr="00220C52">
        <w:rPr>
          <w:rFonts w:ascii="Times New Roman" w:hAnsi="Times New Roman" w:cs="Times New Roman"/>
          <w:color w:val="000000" w:themeColor="text1"/>
        </w:rPr>
        <w:tab/>
      </w:r>
    </w:p>
    <w:p w14:paraId="4C73988A" w14:textId="09AFCB37" w:rsidR="00DB0908" w:rsidRPr="00220C52" w:rsidRDefault="00DB0908" w:rsidP="007E32A0">
      <w:pPr>
        <w:rPr>
          <w:rFonts w:ascii="Times New Roman" w:hAnsi="Times New Roman" w:cs="Times New Roman"/>
          <w:color w:val="000000" w:themeColor="text1"/>
        </w:rPr>
      </w:pPr>
      <w:r w:rsidRPr="00220C52">
        <w:rPr>
          <w:rFonts w:ascii="Times New Roman" w:hAnsi="Times New Roman" w:cs="Times New Roman"/>
          <w:i/>
          <w:color w:val="000000" w:themeColor="text1"/>
        </w:rPr>
        <w:t>Introduction</w:t>
      </w:r>
    </w:p>
    <w:p w14:paraId="2612A57E" w14:textId="6F4CA05F" w:rsidR="007E32A0" w:rsidRPr="00220C52" w:rsidRDefault="007E32A0" w:rsidP="007E32A0">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As indicated by the course title, this class will focus on </w:t>
      </w:r>
      <w:r w:rsidR="001A5BBE" w:rsidRPr="00220C52">
        <w:rPr>
          <w:rFonts w:ascii="Times New Roman" w:hAnsi="Times New Roman" w:cs="Times New Roman"/>
          <w:color w:val="000000" w:themeColor="text1"/>
        </w:rPr>
        <w:t xml:space="preserve">what, </w:t>
      </w:r>
      <w:r w:rsidR="00C75BB0" w:rsidRPr="00220C52">
        <w:rPr>
          <w:rFonts w:ascii="Times New Roman" w:hAnsi="Times New Roman" w:cs="Times New Roman"/>
          <w:color w:val="000000" w:themeColor="text1"/>
        </w:rPr>
        <w:t>how</w:t>
      </w:r>
      <w:r w:rsidR="001A5BBE" w:rsidRPr="00220C52">
        <w:rPr>
          <w:rFonts w:ascii="Times New Roman" w:hAnsi="Times New Roman" w:cs="Times New Roman"/>
          <w:color w:val="000000" w:themeColor="text1"/>
        </w:rPr>
        <w:t>, and why</w:t>
      </w:r>
      <w:r w:rsidR="00C75BB0" w:rsidRPr="00220C52">
        <w:rPr>
          <w:rFonts w:ascii="Times New Roman" w:hAnsi="Times New Roman" w:cs="Times New Roman"/>
          <w:color w:val="000000" w:themeColor="text1"/>
        </w:rPr>
        <w:t xml:space="preserve"> teachers learn. One important feature of this course is that we will frame learning to teach as a career-long endeavor</w:t>
      </w:r>
      <w:r w:rsidR="002E6ADA" w:rsidRPr="00220C52">
        <w:rPr>
          <w:rFonts w:ascii="Times New Roman" w:hAnsi="Times New Roman" w:cs="Times New Roman"/>
          <w:color w:val="000000" w:themeColor="text1"/>
        </w:rPr>
        <w:t>. Therefore,</w:t>
      </w:r>
      <w:r w:rsidR="0084104A" w:rsidRPr="00220C52">
        <w:rPr>
          <w:rFonts w:ascii="Times New Roman" w:hAnsi="Times New Roman" w:cs="Times New Roman"/>
          <w:color w:val="000000" w:themeColor="text1"/>
        </w:rPr>
        <w:t xml:space="preserve"> the</w:t>
      </w:r>
      <w:r w:rsidR="002E6ADA" w:rsidRPr="00220C52">
        <w:rPr>
          <w:rFonts w:ascii="Times New Roman" w:hAnsi="Times New Roman" w:cs="Times New Roman"/>
          <w:color w:val="000000" w:themeColor="text1"/>
        </w:rPr>
        <w:t xml:space="preserve"> course will not </w:t>
      </w:r>
      <w:r w:rsidR="008C4ABC" w:rsidRPr="00220C52">
        <w:rPr>
          <w:rFonts w:ascii="Times New Roman" w:hAnsi="Times New Roman" w:cs="Times New Roman"/>
          <w:color w:val="000000" w:themeColor="text1"/>
        </w:rPr>
        <w:t xml:space="preserve">focus </w:t>
      </w:r>
      <w:r w:rsidR="002E6ADA" w:rsidRPr="00220C52">
        <w:rPr>
          <w:rFonts w:ascii="Times New Roman" w:hAnsi="Times New Roman" w:cs="Times New Roman"/>
          <w:color w:val="000000" w:themeColor="text1"/>
        </w:rPr>
        <w:t xml:space="preserve">exclusively on </w:t>
      </w:r>
      <w:r w:rsidR="003221AD" w:rsidRPr="00220C52">
        <w:rPr>
          <w:rFonts w:ascii="Times New Roman" w:hAnsi="Times New Roman" w:cs="Times New Roman"/>
          <w:color w:val="000000" w:themeColor="text1"/>
        </w:rPr>
        <w:t xml:space="preserve">one </w:t>
      </w:r>
      <w:proofErr w:type="gramStart"/>
      <w:r w:rsidR="003221AD" w:rsidRPr="00220C52">
        <w:rPr>
          <w:rFonts w:ascii="Times New Roman" w:hAnsi="Times New Roman" w:cs="Times New Roman"/>
          <w:color w:val="000000" w:themeColor="text1"/>
        </w:rPr>
        <w:t>particular moment</w:t>
      </w:r>
      <w:proofErr w:type="gramEnd"/>
      <w:r w:rsidR="003221AD" w:rsidRPr="00220C52">
        <w:rPr>
          <w:rFonts w:ascii="Times New Roman" w:hAnsi="Times New Roman" w:cs="Times New Roman"/>
          <w:color w:val="000000" w:themeColor="text1"/>
        </w:rPr>
        <w:t xml:space="preserve"> in teachers’</w:t>
      </w:r>
      <w:r w:rsidR="008C4ABC" w:rsidRPr="00220C52">
        <w:rPr>
          <w:rFonts w:ascii="Times New Roman" w:hAnsi="Times New Roman" w:cs="Times New Roman"/>
          <w:color w:val="000000" w:themeColor="text1"/>
        </w:rPr>
        <w:t xml:space="preserve"> learning trajectories; rather, we will </w:t>
      </w:r>
      <w:r w:rsidR="005615DF" w:rsidRPr="00220C52">
        <w:rPr>
          <w:rFonts w:ascii="Times New Roman" w:hAnsi="Times New Roman" w:cs="Times New Roman"/>
          <w:color w:val="000000" w:themeColor="text1"/>
        </w:rPr>
        <w:t>think together about how teachers learn their professio</w:t>
      </w:r>
      <w:r w:rsidR="00051B04" w:rsidRPr="00220C52">
        <w:rPr>
          <w:rFonts w:ascii="Times New Roman" w:hAnsi="Times New Roman" w:cs="Times New Roman"/>
          <w:color w:val="000000" w:themeColor="text1"/>
        </w:rPr>
        <w:t xml:space="preserve">n from pre-service experiences </w:t>
      </w:r>
      <w:r w:rsidR="005615DF" w:rsidRPr="00220C52">
        <w:rPr>
          <w:rFonts w:ascii="Times New Roman" w:hAnsi="Times New Roman" w:cs="Times New Roman"/>
          <w:color w:val="000000" w:themeColor="text1"/>
        </w:rPr>
        <w:t xml:space="preserve">to professional development throughout their career. </w:t>
      </w:r>
    </w:p>
    <w:p w14:paraId="04BD6730" w14:textId="7AB7FD11" w:rsidR="00554861" w:rsidRPr="00220C52" w:rsidRDefault="00BA167D">
      <w:pPr>
        <w:rPr>
          <w:rFonts w:ascii="Times New Roman" w:hAnsi="Times New Roman" w:cs="Times New Roman"/>
          <w:color w:val="000000" w:themeColor="text1"/>
        </w:rPr>
      </w:pPr>
      <w:r w:rsidRPr="00220C52">
        <w:rPr>
          <w:rFonts w:ascii="Times New Roman" w:hAnsi="Times New Roman" w:cs="Times New Roman"/>
          <w:color w:val="000000" w:themeColor="text1"/>
        </w:rPr>
        <w:tab/>
      </w:r>
    </w:p>
    <w:p w14:paraId="4874798A" w14:textId="31B6CA17" w:rsidR="00CD5962" w:rsidRPr="00220C52" w:rsidRDefault="00DB0908">
      <w:pPr>
        <w:rPr>
          <w:rFonts w:ascii="Times New Roman" w:hAnsi="Times New Roman" w:cs="Times New Roman"/>
          <w:i/>
          <w:color w:val="000000" w:themeColor="text1"/>
        </w:rPr>
      </w:pPr>
      <w:r w:rsidRPr="00220C52">
        <w:rPr>
          <w:rFonts w:ascii="Times New Roman" w:hAnsi="Times New Roman" w:cs="Times New Roman"/>
          <w:i/>
          <w:color w:val="000000" w:themeColor="text1"/>
        </w:rPr>
        <w:t>Purposes of class</w:t>
      </w:r>
    </w:p>
    <w:p w14:paraId="19827F00" w14:textId="54444EA5" w:rsidR="00CD5962" w:rsidRPr="00220C52" w:rsidRDefault="00040894" w:rsidP="00CD5962">
      <w:pPr>
        <w:pStyle w:val="ListParagraph"/>
        <w:numPr>
          <w:ilvl w:val="0"/>
          <w:numId w:val="9"/>
        </w:numPr>
        <w:rPr>
          <w:rFonts w:ascii="Times New Roman" w:hAnsi="Times New Roman" w:cs="Times New Roman"/>
          <w:color w:val="000000" w:themeColor="text1"/>
        </w:rPr>
      </w:pPr>
      <w:r w:rsidRPr="00220C52">
        <w:rPr>
          <w:rFonts w:ascii="Times New Roman" w:hAnsi="Times New Roman" w:cs="Times New Roman"/>
          <w:color w:val="000000" w:themeColor="text1"/>
        </w:rPr>
        <w:t>To c</w:t>
      </w:r>
      <w:r w:rsidR="00CD5962" w:rsidRPr="00220C52">
        <w:rPr>
          <w:rFonts w:ascii="Times New Roman" w:hAnsi="Times New Roman" w:cs="Times New Roman"/>
          <w:color w:val="000000" w:themeColor="text1"/>
        </w:rPr>
        <w:t>atalyze development of your theories of learning to teach</w:t>
      </w:r>
      <w:r w:rsidR="004F3652" w:rsidRPr="00220C52">
        <w:rPr>
          <w:rFonts w:ascii="Times New Roman" w:hAnsi="Times New Roman" w:cs="Times New Roman"/>
          <w:color w:val="000000" w:themeColor="text1"/>
        </w:rPr>
        <w:t xml:space="preserve"> as we form community of scholars</w:t>
      </w:r>
      <w:r w:rsidR="00112865" w:rsidRPr="00220C52">
        <w:rPr>
          <w:rFonts w:ascii="Times New Roman" w:hAnsi="Times New Roman" w:cs="Times New Roman"/>
          <w:color w:val="000000" w:themeColor="text1"/>
        </w:rPr>
        <w:t>.</w:t>
      </w:r>
    </w:p>
    <w:p w14:paraId="68EC1793" w14:textId="75FCC2B3" w:rsidR="00CD5962" w:rsidRPr="00220C52" w:rsidRDefault="00112865" w:rsidP="00CD5962">
      <w:pPr>
        <w:pStyle w:val="ListParagraph"/>
        <w:numPr>
          <w:ilvl w:val="0"/>
          <w:numId w:val="9"/>
        </w:numPr>
        <w:rPr>
          <w:rFonts w:ascii="Times New Roman" w:hAnsi="Times New Roman" w:cs="Times New Roman"/>
          <w:color w:val="000000" w:themeColor="text1"/>
        </w:rPr>
      </w:pPr>
      <w:r w:rsidRPr="00220C52">
        <w:rPr>
          <w:rFonts w:ascii="Times New Roman" w:hAnsi="Times New Roman" w:cs="Times New Roman"/>
          <w:color w:val="000000" w:themeColor="text1"/>
        </w:rPr>
        <w:t xml:space="preserve">To </w:t>
      </w:r>
      <w:r w:rsidR="00397D98" w:rsidRPr="00220C52">
        <w:rPr>
          <w:rFonts w:ascii="Times New Roman" w:hAnsi="Times New Roman" w:cs="Times New Roman"/>
          <w:color w:val="000000" w:themeColor="text1"/>
        </w:rPr>
        <w:t>p</w:t>
      </w:r>
      <w:r w:rsidR="00CD5962" w:rsidRPr="00220C52">
        <w:rPr>
          <w:rFonts w:ascii="Times New Roman" w:hAnsi="Times New Roman" w:cs="Times New Roman"/>
          <w:color w:val="000000" w:themeColor="text1"/>
        </w:rPr>
        <w:t>repare you to plan, carry out, analyze, and present research</w:t>
      </w:r>
      <w:r w:rsidR="00164175" w:rsidRPr="00220C52">
        <w:rPr>
          <w:rFonts w:ascii="Times New Roman" w:hAnsi="Times New Roman" w:cs="Times New Roman"/>
          <w:color w:val="000000" w:themeColor="text1"/>
        </w:rPr>
        <w:t xml:space="preserve"> or literature synthesis</w:t>
      </w:r>
      <w:r w:rsidR="00CD5962" w:rsidRPr="00220C52">
        <w:rPr>
          <w:rFonts w:ascii="Times New Roman" w:hAnsi="Times New Roman" w:cs="Times New Roman"/>
          <w:color w:val="000000" w:themeColor="text1"/>
        </w:rPr>
        <w:t xml:space="preserve"> about teacher learning</w:t>
      </w:r>
      <w:r w:rsidR="000C4EE5" w:rsidRPr="00220C52">
        <w:rPr>
          <w:rFonts w:ascii="Times New Roman" w:hAnsi="Times New Roman" w:cs="Times New Roman"/>
          <w:color w:val="000000" w:themeColor="text1"/>
        </w:rPr>
        <w:t>.</w:t>
      </w:r>
    </w:p>
    <w:p w14:paraId="376785BD" w14:textId="168FFB31" w:rsidR="00CD5962" w:rsidRPr="00220C52" w:rsidRDefault="004D6B80" w:rsidP="00DA2EDF">
      <w:pPr>
        <w:numPr>
          <w:ilvl w:val="0"/>
          <w:numId w:val="9"/>
        </w:numPr>
        <w:rPr>
          <w:rFonts w:ascii="Times New Roman" w:hAnsi="Times New Roman" w:cs="Times New Roman"/>
          <w:color w:val="000000" w:themeColor="text1"/>
        </w:rPr>
      </w:pPr>
      <w:r w:rsidRPr="00220C52">
        <w:rPr>
          <w:rFonts w:ascii="Times New Roman" w:hAnsi="Times New Roman" w:cs="Times New Roman"/>
          <w:color w:val="000000" w:themeColor="text1"/>
        </w:rPr>
        <w:t>To b</w:t>
      </w:r>
      <w:r w:rsidR="00DA2EDF" w:rsidRPr="00220C52">
        <w:rPr>
          <w:rFonts w:ascii="Times New Roman" w:hAnsi="Times New Roman" w:cs="Times New Roman"/>
          <w:color w:val="000000" w:themeColor="text1"/>
        </w:rPr>
        <w:t xml:space="preserve">ecome critical consumers of the research and literature </w:t>
      </w:r>
      <w:r w:rsidR="001C6E84" w:rsidRPr="00220C52">
        <w:rPr>
          <w:rFonts w:ascii="Times New Roman" w:hAnsi="Times New Roman" w:cs="Times New Roman"/>
          <w:color w:val="000000" w:themeColor="text1"/>
        </w:rPr>
        <w:t>about</w:t>
      </w:r>
      <w:r w:rsidR="00DA2EDF" w:rsidRPr="00220C52">
        <w:rPr>
          <w:rFonts w:ascii="Times New Roman" w:hAnsi="Times New Roman" w:cs="Times New Roman"/>
          <w:color w:val="000000" w:themeColor="text1"/>
        </w:rPr>
        <w:t xml:space="preserve"> learning to teach</w:t>
      </w:r>
      <w:r w:rsidR="007544AB" w:rsidRPr="00220C52">
        <w:rPr>
          <w:rFonts w:ascii="Times New Roman" w:hAnsi="Times New Roman" w:cs="Times New Roman"/>
          <w:color w:val="000000" w:themeColor="text1"/>
        </w:rPr>
        <w:t>.</w:t>
      </w:r>
    </w:p>
    <w:p w14:paraId="2FD2CCB1" w14:textId="77777777" w:rsidR="00DA2EDF" w:rsidRPr="00220C52" w:rsidRDefault="00DA2EDF" w:rsidP="00DA2EDF">
      <w:pPr>
        <w:rPr>
          <w:rFonts w:ascii="Times New Roman" w:hAnsi="Times New Roman" w:cs="Times New Roman"/>
          <w:color w:val="000000" w:themeColor="text1"/>
        </w:rPr>
      </w:pPr>
    </w:p>
    <w:p w14:paraId="32D7971B" w14:textId="3813B1BB" w:rsidR="00DB0908" w:rsidRPr="00220C52" w:rsidRDefault="00DB0908" w:rsidP="00DA2EDF">
      <w:pPr>
        <w:rPr>
          <w:rFonts w:ascii="Times New Roman" w:hAnsi="Times New Roman" w:cs="Times New Roman"/>
          <w:i/>
          <w:color w:val="000000" w:themeColor="text1"/>
        </w:rPr>
      </w:pPr>
      <w:r w:rsidRPr="00220C52">
        <w:rPr>
          <w:rFonts w:ascii="Times New Roman" w:hAnsi="Times New Roman" w:cs="Times New Roman"/>
          <w:i/>
          <w:color w:val="000000" w:themeColor="text1"/>
        </w:rPr>
        <w:t>General trajectory</w:t>
      </w:r>
    </w:p>
    <w:p w14:paraId="1DC572A5" w14:textId="71E10F98" w:rsidR="009330E2" w:rsidRPr="00220C52" w:rsidRDefault="005773EC">
      <w:pPr>
        <w:rPr>
          <w:rFonts w:ascii="Times New Roman" w:hAnsi="Times New Roman" w:cs="Times New Roman"/>
          <w:color w:val="000000" w:themeColor="text1"/>
        </w:rPr>
      </w:pPr>
      <w:r w:rsidRPr="00220C52">
        <w:rPr>
          <w:rFonts w:ascii="Times New Roman" w:hAnsi="Times New Roman" w:cs="Times New Roman"/>
          <w:color w:val="000000" w:themeColor="text1"/>
        </w:rPr>
        <w:lastRenderedPageBreak/>
        <w:t xml:space="preserve">To provide structure for our co-learning and conversations, this class is divided into three </w:t>
      </w:r>
      <w:r w:rsidR="004C7E7D" w:rsidRPr="00220C52">
        <w:rPr>
          <w:rFonts w:ascii="Times New Roman" w:hAnsi="Times New Roman" w:cs="Times New Roman"/>
          <w:color w:val="000000" w:themeColor="text1"/>
        </w:rPr>
        <w:t>overlapping</w:t>
      </w:r>
      <w:r w:rsidRPr="00220C52">
        <w:rPr>
          <w:rFonts w:ascii="Times New Roman" w:hAnsi="Times New Roman" w:cs="Times New Roman"/>
          <w:color w:val="000000" w:themeColor="text1"/>
        </w:rPr>
        <w:t xml:space="preserve"> sections. </w:t>
      </w:r>
    </w:p>
    <w:p w14:paraId="2B7B7646" w14:textId="2AADF9D9" w:rsidR="00323F86" w:rsidRPr="00220C52" w:rsidRDefault="00402D07" w:rsidP="00CC6CBB">
      <w:pPr>
        <w:pStyle w:val="ListParagraph"/>
        <w:numPr>
          <w:ilvl w:val="0"/>
          <w:numId w:val="1"/>
        </w:numPr>
        <w:ind w:left="270"/>
        <w:rPr>
          <w:rFonts w:ascii="Times New Roman" w:hAnsi="Times New Roman" w:cs="Times New Roman"/>
          <w:color w:val="000000" w:themeColor="text1"/>
        </w:rPr>
      </w:pPr>
      <w:r w:rsidRPr="00220C52">
        <w:rPr>
          <w:rFonts w:ascii="Times New Roman" w:hAnsi="Times New Roman" w:cs="Times New Roman"/>
          <w:color w:val="000000" w:themeColor="text1"/>
        </w:rPr>
        <w:t xml:space="preserve">The first </w:t>
      </w:r>
      <w:r w:rsidR="00EC6CD1" w:rsidRPr="00220C52">
        <w:rPr>
          <w:rFonts w:ascii="Times New Roman" w:hAnsi="Times New Roman" w:cs="Times New Roman"/>
          <w:color w:val="000000" w:themeColor="text1"/>
        </w:rPr>
        <w:t>1/3</w:t>
      </w:r>
      <w:r w:rsidRPr="00220C52">
        <w:rPr>
          <w:rFonts w:ascii="Times New Roman" w:hAnsi="Times New Roman" w:cs="Times New Roman"/>
          <w:color w:val="000000" w:themeColor="text1"/>
        </w:rPr>
        <w:t xml:space="preserve"> of the course </w:t>
      </w:r>
      <w:r w:rsidR="00323F86" w:rsidRPr="00220C52">
        <w:rPr>
          <w:rFonts w:ascii="Times New Roman" w:hAnsi="Times New Roman" w:cs="Times New Roman"/>
          <w:color w:val="000000" w:themeColor="text1"/>
        </w:rPr>
        <w:t xml:space="preserve">provides us with an opportunity to unpack the tacit assumptions we all harbor about </w:t>
      </w:r>
      <w:r w:rsidR="007544AB" w:rsidRPr="00220C52">
        <w:rPr>
          <w:rFonts w:ascii="Times New Roman" w:hAnsi="Times New Roman" w:cs="Times New Roman"/>
          <w:color w:val="000000" w:themeColor="text1"/>
        </w:rPr>
        <w:t>learning to teach</w:t>
      </w:r>
      <w:r w:rsidR="00323F86" w:rsidRPr="00220C52">
        <w:rPr>
          <w:rFonts w:ascii="Times New Roman" w:hAnsi="Times New Roman" w:cs="Times New Roman"/>
          <w:color w:val="000000" w:themeColor="text1"/>
        </w:rPr>
        <w:t xml:space="preserve">. </w:t>
      </w:r>
      <w:r w:rsidR="00805899" w:rsidRPr="00220C52">
        <w:rPr>
          <w:rFonts w:ascii="Times New Roman" w:hAnsi="Times New Roman" w:cs="Times New Roman"/>
          <w:color w:val="000000" w:themeColor="text1"/>
        </w:rPr>
        <w:t xml:space="preserve">Individually and collectively, we </w:t>
      </w:r>
      <w:r w:rsidR="00E709EE" w:rsidRPr="00220C52">
        <w:rPr>
          <w:rFonts w:ascii="Times New Roman" w:hAnsi="Times New Roman" w:cs="Times New Roman"/>
          <w:color w:val="000000" w:themeColor="text1"/>
        </w:rPr>
        <w:t xml:space="preserve">will </w:t>
      </w:r>
      <w:r w:rsidR="00805899" w:rsidRPr="00220C52">
        <w:rPr>
          <w:rFonts w:ascii="Times New Roman" w:hAnsi="Times New Roman" w:cs="Times New Roman"/>
          <w:color w:val="000000" w:themeColor="text1"/>
        </w:rPr>
        <w:t>theorize about, and define,</w:t>
      </w:r>
      <w:r w:rsidRPr="00220C52">
        <w:rPr>
          <w:rFonts w:ascii="Times New Roman" w:hAnsi="Times New Roman" w:cs="Times New Roman"/>
          <w:color w:val="000000" w:themeColor="text1"/>
        </w:rPr>
        <w:t xml:space="preserve"> “learning” and “teaching”. </w:t>
      </w:r>
      <w:r w:rsidR="00F75575" w:rsidRPr="00220C52">
        <w:rPr>
          <w:rFonts w:ascii="Times New Roman" w:hAnsi="Times New Roman" w:cs="Times New Roman"/>
          <w:color w:val="000000" w:themeColor="text1"/>
        </w:rPr>
        <w:t xml:space="preserve">Regardless of your future career paths, you should be able to articulate your vision of the dual features of the course title – you will </w:t>
      </w:r>
      <w:r w:rsidR="00635CB3" w:rsidRPr="00220C52">
        <w:rPr>
          <w:rFonts w:ascii="Times New Roman" w:hAnsi="Times New Roman" w:cs="Times New Roman"/>
          <w:color w:val="000000" w:themeColor="text1"/>
        </w:rPr>
        <w:t xml:space="preserve">continue to </w:t>
      </w:r>
      <w:r w:rsidR="00F75575" w:rsidRPr="00220C52">
        <w:rPr>
          <w:rFonts w:ascii="Times New Roman" w:hAnsi="Times New Roman" w:cs="Times New Roman"/>
          <w:color w:val="000000" w:themeColor="text1"/>
        </w:rPr>
        <w:t>develop your vision of how people learn, and you will take a stance on “what counts” as teaching and relate it your vision of</w:t>
      </w:r>
      <w:r w:rsidR="000F7DE6" w:rsidRPr="00220C52">
        <w:rPr>
          <w:rFonts w:ascii="Times New Roman" w:hAnsi="Times New Roman" w:cs="Times New Roman"/>
          <w:color w:val="000000" w:themeColor="text1"/>
        </w:rPr>
        <w:t xml:space="preserve"> how people learn</w:t>
      </w:r>
      <w:r w:rsidR="00F75575" w:rsidRPr="00220C52">
        <w:rPr>
          <w:rFonts w:ascii="Times New Roman" w:hAnsi="Times New Roman" w:cs="Times New Roman"/>
          <w:color w:val="000000" w:themeColor="text1"/>
        </w:rPr>
        <w:t xml:space="preserve"> </w:t>
      </w:r>
      <w:r w:rsidR="000F7DE6" w:rsidRPr="00220C52">
        <w:rPr>
          <w:rFonts w:ascii="Times New Roman" w:hAnsi="Times New Roman" w:cs="Times New Roman"/>
          <w:color w:val="000000" w:themeColor="text1"/>
        </w:rPr>
        <w:t>complex professional work</w:t>
      </w:r>
      <w:r w:rsidR="00F75575" w:rsidRPr="00220C52">
        <w:rPr>
          <w:rFonts w:ascii="Times New Roman" w:hAnsi="Times New Roman" w:cs="Times New Roman"/>
          <w:color w:val="000000" w:themeColor="text1"/>
        </w:rPr>
        <w:t xml:space="preserve">. </w:t>
      </w:r>
    </w:p>
    <w:p w14:paraId="104F677C" w14:textId="33141DF5" w:rsidR="009D4D63" w:rsidRPr="00220C52" w:rsidRDefault="00EC6CD1" w:rsidP="00CC6CBB">
      <w:pPr>
        <w:pStyle w:val="ListParagraph"/>
        <w:numPr>
          <w:ilvl w:val="0"/>
          <w:numId w:val="1"/>
        </w:numPr>
        <w:ind w:left="270"/>
        <w:rPr>
          <w:rFonts w:ascii="Times New Roman" w:hAnsi="Times New Roman" w:cs="Times New Roman"/>
          <w:color w:val="000000" w:themeColor="text1"/>
        </w:rPr>
      </w:pPr>
      <w:r w:rsidRPr="00220C52">
        <w:rPr>
          <w:rFonts w:ascii="Times New Roman" w:hAnsi="Times New Roman" w:cs="Times New Roman"/>
          <w:color w:val="000000" w:themeColor="text1"/>
        </w:rPr>
        <w:t xml:space="preserve">The second 1/3 of the course </w:t>
      </w:r>
      <w:r w:rsidR="00540AF3" w:rsidRPr="00220C52">
        <w:rPr>
          <w:rFonts w:ascii="Times New Roman" w:hAnsi="Times New Roman" w:cs="Times New Roman"/>
          <w:color w:val="000000" w:themeColor="text1"/>
        </w:rPr>
        <w:t xml:space="preserve">applies our developing ideas about “learning” and “teaching” to the preparation of beginning teachers. </w:t>
      </w:r>
      <w:r w:rsidR="00A375E7" w:rsidRPr="00220C52">
        <w:rPr>
          <w:rFonts w:ascii="Times New Roman" w:hAnsi="Times New Roman" w:cs="Times New Roman"/>
          <w:color w:val="000000" w:themeColor="text1"/>
        </w:rPr>
        <w:t xml:space="preserve">As you are aware, </w:t>
      </w:r>
      <w:r w:rsidR="00C433BC" w:rsidRPr="00220C52">
        <w:rPr>
          <w:rFonts w:ascii="Times New Roman" w:hAnsi="Times New Roman" w:cs="Times New Roman"/>
          <w:color w:val="000000" w:themeColor="text1"/>
        </w:rPr>
        <w:t>what</w:t>
      </w:r>
      <w:r w:rsidR="00C433BC" w:rsidRPr="00220C52">
        <w:rPr>
          <w:rFonts w:ascii="Times New Roman" w:hAnsi="Times New Roman" w:cs="Times New Roman"/>
          <w:i/>
          <w:color w:val="000000" w:themeColor="text1"/>
        </w:rPr>
        <w:t xml:space="preserve"> </w:t>
      </w:r>
      <w:r w:rsidR="00D2057B" w:rsidRPr="00220C52">
        <w:rPr>
          <w:rFonts w:ascii="Times New Roman" w:hAnsi="Times New Roman" w:cs="Times New Roman"/>
          <w:color w:val="000000" w:themeColor="text1"/>
        </w:rPr>
        <w:t>novice</w:t>
      </w:r>
      <w:r w:rsidR="00C433BC" w:rsidRPr="00220C52">
        <w:rPr>
          <w:rFonts w:ascii="Times New Roman" w:hAnsi="Times New Roman" w:cs="Times New Roman"/>
          <w:color w:val="000000" w:themeColor="text1"/>
        </w:rPr>
        <w:t xml:space="preserve"> teachers learn in their preparation programs, how they learn, and why teacher educators choose to provide </w:t>
      </w:r>
      <w:proofErr w:type="gramStart"/>
      <w:r w:rsidR="00C433BC" w:rsidRPr="00220C52">
        <w:rPr>
          <w:rFonts w:ascii="Times New Roman" w:hAnsi="Times New Roman" w:cs="Times New Roman"/>
          <w:color w:val="000000" w:themeColor="text1"/>
        </w:rPr>
        <w:t>particular learning</w:t>
      </w:r>
      <w:proofErr w:type="gramEnd"/>
      <w:r w:rsidR="00C433BC" w:rsidRPr="00220C52">
        <w:rPr>
          <w:rFonts w:ascii="Times New Roman" w:hAnsi="Times New Roman" w:cs="Times New Roman"/>
          <w:color w:val="000000" w:themeColor="text1"/>
        </w:rPr>
        <w:t xml:space="preserve"> opportunities to beginners</w:t>
      </w:r>
      <w:r w:rsidR="00852162" w:rsidRPr="00220C52">
        <w:rPr>
          <w:rFonts w:ascii="Times New Roman" w:hAnsi="Times New Roman" w:cs="Times New Roman"/>
          <w:color w:val="000000" w:themeColor="text1"/>
        </w:rPr>
        <w:t xml:space="preserve"> are idiosyncratic and contentious. </w:t>
      </w:r>
      <w:r w:rsidR="005436E3" w:rsidRPr="00220C52">
        <w:rPr>
          <w:rFonts w:ascii="Times New Roman" w:hAnsi="Times New Roman" w:cs="Times New Roman"/>
          <w:color w:val="000000" w:themeColor="text1"/>
        </w:rPr>
        <w:t xml:space="preserve">Therefore, we will </w:t>
      </w:r>
      <w:r w:rsidR="00BF3CAD" w:rsidRPr="00220C52">
        <w:rPr>
          <w:rFonts w:ascii="Times New Roman" w:hAnsi="Times New Roman" w:cs="Times New Roman"/>
          <w:color w:val="000000" w:themeColor="text1"/>
        </w:rPr>
        <w:t xml:space="preserve">discuss how to </w:t>
      </w:r>
      <w:r w:rsidR="00AA5013" w:rsidRPr="00220C52">
        <w:rPr>
          <w:rFonts w:ascii="Times New Roman" w:hAnsi="Times New Roman" w:cs="Times New Roman"/>
          <w:color w:val="000000" w:themeColor="text1"/>
        </w:rPr>
        <w:t xml:space="preserve">novices can/should learn to teach, and how we can/should prepare them for </w:t>
      </w:r>
      <w:r w:rsidR="00BF3CAD" w:rsidRPr="00220C52">
        <w:rPr>
          <w:rFonts w:ascii="Times New Roman" w:hAnsi="Times New Roman" w:cs="Times New Roman"/>
          <w:color w:val="000000" w:themeColor="text1"/>
        </w:rPr>
        <w:t xml:space="preserve">their </w:t>
      </w:r>
      <w:r w:rsidR="000B4383" w:rsidRPr="00220C52">
        <w:rPr>
          <w:rFonts w:ascii="Times New Roman" w:hAnsi="Times New Roman" w:cs="Times New Roman"/>
          <w:color w:val="000000" w:themeColor="text1"/>
        </w:rPr>
        <w:t xml:space="preserve">imminent </w:t>
      </w:r>
      <w:r w:rsidR="00BF3CAD" w:rsidRPr="00220C52">
        <w:rPr>
          <w:rFonts w:ascii="Times New Roman" w:hAnsi="Times New Roman" w:cs="Times New Roman"/>
          <w:color w:val="000000" w:themeColor="text1"/>
        </w:rPr>
        <w:t xml:space="preserve">professional work. </w:t>
      </w:r>
    </w:p>
    <w:p w14:paraId="02766605" w14:textId="3405878E" w:rsidR="009A362C" w:rsidRPr="00220C52" w:rsidRDefault="009A362C" w:rsidP="00CC6CBB">
      <w:pPr>
        <w:pStyle w:val="ListParagraph"/>
        <w:numPr>
          <w:ilvl w:val="0"/>
          <w:numId w:val="1"/>
        </w:numPr>
        <w:ind w:left="270"/>
        <w:rPr>
          <w:rFonts w:ascii="Times New Roman" w:hAnsi="Times New Roman" w:cs="Times New Roman"/>
          <w:color w:val="000000" w:themeColor="text1"/>
        </w:rPr>
      </w:pPr>
      <w:r w:rsidRPr="00220C52">
        <w:rPr>
          <w:rFonts w:ascii="Times New Roman" w:hAnsi="Times New Roman" w:cs="Times New Roman"/>
          <w:color w:val="000000" w:themeColor="text1"/>
        </w:rPr>
        <w:t xml:space="preserve">The </w:t>
      </w:r>
      <w:r w:rsidR="005D6CCF" w:rsidRPr="00220C52">
        <w:rPr>
          <w:rFonts w:ascii="Times New Roman" w:hAnsi="Times New Roman" w:cs="Times New Roman"/>
          <w:color w:val="000000" w:themeColor="text1"/>
        </w:rPr>
        <w:t>final</w:t>
      </w:r>
      <w:r w:rsidRPr="00220C52">
        <w:rPr>
          <w:rFonts w:ascii="Times New Roman" w:hAnsi="Times New Roman" w:cs="Times New Roman"/>
          <w:color w:val="000000" w:themeColor="text1"/>
        </w:rPr>
        <w:t xml:space="preserve"> 1/3 </w:t>
      </w:r>
      <w:r w:rsidR="004D5813" w:rsidRPr="00220C52">
        <w:rPr>
          <w:rFonts w:ascii="Times New Roman" w:hAnsi="Times New Roman" w:cs="Times New Roman"/>
          <w:color w:val="000000" w:themeColor="text1"/>
        </w:rPr>
        <w:t>of the course applies our developing ideas about “learning” and “teaching” to</w:t>
      </w:r>
      <w:r w:rsidR="00344E8D" w:rsidRPr="00220C52">
        <w:rPr>
          <w:rFonts w:ascii="Times New Roman" w:hAnsi="Times New Roman" w:cs="Times New Roman"/>
          <w:color w:val="000000" w:themeColor="text1"/>
        </w:rPr>
        <w:t xml:space="preserve"> the</w:t>
      </w:r>
      <w:r w:rsidR="004D5813" w:rsidRPr="00220C52">
        <w:rPr>
          <w:rFonts w:ascii="Times New Roman" w:hAnsi="Times New Roman" w:cs="Times New Roman"/>
          <w:color w:val="000000" w:themeColor="text1"/>
        </w:rPr>
        <w:t xml:space="preserve"> </w:t>
      </w:r>
      <w:r w:rsidR="0097523D" w:rsidRPr="00220C52">
        <w:rPr>
          <w:rFonts w:ascii="Times New Roman" w:hAnsi="Times New Roman" w:cs="Times New Roman"/>
          <w:color w:val="000000" w:themeColor="text1"/>
        </w:rPr>
        <w:t xml:space="preserve">complicated reality of teachers during their school career. </w:t>
      </w:r>
      <w:r w:rsidR="009D4D63" w:rsidRPr="00220C52">
        <w:rPr>
          <w:rFonts w:ascii="Times New Roman" w:hAnsi="Times New Roman" w:cs="Times New Roman"/>
          <w:color w:val="000000" w:themeColor="text1"/>
        </w:rPr>
        <w:t xml:space="preserve">Teacher learning does not end with preservice education and teachers’ initial certification processes. </w:t>
      </w:r>
      <w:r w:rsidR="00D14E2B" w:rsidRPr="00220C52">
        <w:rPr>
          <w:rFonts w:ascii="Times New Roman" w:hAnsi="Times New Roman" w:cs="Times New Roman"/>
          <w:color w:val="000000" w:themeColor="text1"/>
        </w:rPr>
        <w:t xml:space="preserve">During this time, we will address topics involving how people learn in the context of professional work, how professional development can help/hinder teacher learning, </w:t>
      </w:r>
      <w:r w:rsidR="001A203B" w:rsidRPr="00220C52">
        <w:rPr>
          <w:rFonts w:ascii="Times New Roman" w:hAnsi="Times New Roman" w:cs="Times New Roman"/>
          <w:color w:val="000000" w:themeColor="text1"/>
        </w:rPr>
        <w:t>and how researchers (and teachers) define a learning trajectory that frames any systems of support for ongoing professional learning</w:t>
      </w:r>
      <w:r w:rsidR="004B09CF" w:rsidRPr="00220C52">
        <w:rPr>
          <w:rFonts w:ascii="Times New Roman" w:hAnsi="Times New Roman" w:cs="Times New Roman"/>
          <w:color w:val="000000" w:themeColor="text1"/>
        </w:rPr>
        <w:t>.</w:t>
      </w:r>
    </w:p>
    <w:p w14:paraId="37504E45" w14:textId="77777777" w:rsidR="00F75575" w:rsidRPr="00220C52" w:rsidRDefault="00F75575">
      <w:pPr>
        <w:rPr>
          <w:rFonts w:ascii="Times New Roman" w:hAnsi="Times New Roman" w:cs="Times New Roman"/>
          <w:color w:val="000000" w:themeColor="text1"/>
        </w:rPr>
      </w:pPr>
    </w:p>
    <w:p w14:paraId="17149A11" w14:textId="77777777" w:rsidR="002C763E" w:rsidRPr="00220C52" w:rsidRDefault="002C763E" w:rsidP="002C763E">
      <w:pPr>
        <w:jc w:val="center"/>
        <w:rPr>
          <w:rFonts w:ascii="Times New Roman" w:hAnsi="Times New Roman" w:cs="Times New Roman"/>
          <w:color w:val="000000" w:themeColor="text1"/>
        </w:rPr>
      </w:pPr>
      <w:r w:rsidRPr="00220C52">
        <w:rPr>
          <w:rFonts w:ascii="Times New Roman" w:hAnsi="Times New Roman" w:cs="Times New Roman"/>
          <w:b/>
          <w:color w:val="000000" w:themeColor="text1"/>
          <w:u w:val="single"/>
        </w:rPr>
        <w:t>Class Expectations/Assessment</w:t>
      </w:r>
    </w:p>
    <w:p w14:paraId="0C67419D" w14:textId="77777777" w:rsidR="002C763E" w:rsidRPr="00220C52" w:rsidRDefault="002C763E" w:rsidP="002C763E">
      <w:pPr>
        <w:rPr>
          <w:rFonts w:ascii="Times New Roman" w:hAnsi="Times New Roman" w:cs="Times New Roman"/>
          <w:color w:val="000000" w:themeColor="text1"/>
        </w:rPr>
      </w:pPr>
    </w:p>
    <w:p w14:paraId="372CBDBC" w14:textId="36020E20" w:rsidR="00D85B88" w:rsidRPr="00220C52" w:rsidRDefault="002C763E" w:rsidP="00AD0867">
      <w:pPr>
        <w:pStyle w:val="BodyTextIndent2"/>
        <w:numPr>
          <w:ilvl w:val="0"/>
          <w:numId w:val="6"/>
        </w:numPr>
        <w:ind w:left="0"/>
        <w:rPr>
          <w:rFonts w:ascii="Times New Roman" w:hAnsi="Times New Roman"/>
          <w:color w:val="000000" w:themeColor="text1"/>
          <w:szCs w:val="24"/>
        </w:rPr>
      </w:pPr>
      <w:r w:rsidRPr="00220C52">
        <w:rPr>
          <w:rFonts w:ascii="Times New Roman" w:hAnsi="Times New Roman"/>
          <w:color w:val="000000" w:themeColor="text1"/>
          <w:szCs w:val="24"/>
        </w:rPr>
        <w:t xml:space="preserve">This class is a seminar, which means that it is anchored around class discussions.  </w:t>
      </w:r>
      <w:proofErr w:type="gramStart"/>
      <w:r w:rsidRPr="00220C52">
        <w:rPr>
          <w:rFonts w:ascii="Times New Roman" w:hAnsi="Times New Roman"/>
          <w:color w:val="000000" w:themeColor="text1"/>
          <w:szCs w:val="24"/>
        </w:rPr>
        <w:t>In order for</w:t>
      </w:r>
      <w:proofErr w:type="gramEnd"/>
      <w:r w:rsidRPr="00220C52">
        <w:rPr>
          <w:rFonts w:ascii="Times New Roman" w:hAnsi="Times New Roman"/>
          <w:color w:val="000000" w:themeColor="text1"/>
          <w:szCs w:val="24"/>
        </w:rPr>
        <w:t xml:space="preserve"> the seminar format to work, people must have </w:t>
      </w:r>
      <w:r w:rsidR="004B401E" w:rsidRPr="00220C52">
        <w:rPr>
          <w:rFonts w:ascii="Times New Roman" w:hAnsi="Times New Roman"/>
          <w:color w:val="000000" w:themeColor="text1"/>
          <w:szCs w:val="24"/>
        </w:rPr>
        <w:t>completed</w:t>
      </w:r>
      <w:r w:rsidRPr="00220C52">
        <w:rPr>
          <w:rFonts w:ascii="Times New Roman" w:hAnsi="Times New Roman"/>
          <w:color w:val="000000" w:themeColor="text1"/>
          <w:szCs w:val="24"/>
        </w:rPr>
        <w:t xml:space="preserve"> the readings for the class ahead of time and come prepared to discuss them. </w:t>
      </w:r>
      <w:r w:rsidR="00D85B88" w:rsidRPr="00220C52">
        <w:rPr>
          <w:rFonts w:ascii="Times New Roman" w:hAnsi="Times New Roman"/>
          <w:color w:val="000000" w:themeColor="text1"/>
          <w:szCs w:val="24"/>
        </w:rPr>
        <w:t xml:space="preserve">Reading academic texts is different than reading a novel or news articles. </w:t>
      </w:r>
      <w:r w:rsidR="00A868B2" w:rsidRPr="00220C52">
        <w:rPr>
          <w:rFonts w:ascii="Times New Roman" w:hAnsi="Times New Roman"/>
          <w:color w:val="000000" w:themeColor="text1"/>
          <w:szCs w:val="24"/>
        </w:rPr>
        <w:t xml:space="preserve">I am happy to provide you with strategies for unpacking and analyzing academic texts. </w:t>
      </w:r>
    </w:p>
    <w:p w14:paraId="704CE9CA" w14:textId="5EEA8AE0" w:rsidR="002C763E" w:rsidRPr="00220C52" w:rsidRDefault="002C763E" w:rsidP="00AD0867">
      <w:pPr>
        <w:pStyle w:val="BodyTextIndent2"/>
        <w:numPr>
          <w:ilvl w:val="0"/>
          <w:numId w:val="6"/>
        </w:numPr>
        <w:ind w:left="0"/>
        <w:rPr>
          <w:rFonts w:ascii="Times New Roman" w:hAnsi="Times New Roman"/>
          <w:color w:val="000000" w:themeColor="text1"/>
          <w:szCs w:val="24"/>
        </w:rPr>
      </w:pPr>
      <w:r w:rsidRPr="00220C52">
        <w:rPr>
          <w:rFonts w:ascii="Times New Roman" w:hAnsi="Times New Roman"/>
          <w:color w:val="000000" w:themeColor="text1"/>
          <w:szCs w:val="24"/>
        </w:rPr>
        <w:t>I expect students to attend class regularly and to participate actively in class discussions</w:t>
      </w:r>
      <w:r w:rsidR="00EE23FA" w:rsidRPr="00220C52">
        <w:rPr>
          <w:rFonts w:ascii="Times New Roman" w:hAnsi="Times New Roman"/>
          <w:color w:val="000000" w:themeColor="text1"/>
          <w:szCs w:val="24"/>
        </w:rPr>
        <w:t xml:space="preserve"> and activities</w:t>
      </w:r>
      <w:r w:rsidRPr="00220C52">
        <w:rPr>
          <w:rFonts w:ascii="Times New Roman" w:hAnsi="Times New Roman"/>
          <w:color w:val="000000" w:themeColor="text1"/>
          <w:szCs w:val="24"/>
        </w:rPr>
        <w:t xml:space="preserve">. It is especially important that you use your notes on the readings to think about the big ideas of each piece before class so you can contribute to our collaborative analytical efforts.  </w:t>
      </w:r>
      <w:r w:rsidR="00106F05" w:rsidRPr="00220C52">
        <w:rPr>
          <w:rFonts w:ascii="Times New Roman" w:hAnsi="Times New Roman"/>
          <w:i/>
          <w:color w:val="000000" w:themeColor="text1"/>
          <w:szCs w:val="24"/>
        </w:rPr>
        <w:t>Please</w:t>
      </w:r>
      <w:r w:rsidR="00106F05" w:rsidRPr="00220C52">
        <w:rPr>
          <w:rFonts w:ascii="Times New Roman" w:hAnsi="Times New Roman"/>
          <w:color w:val="000000" w:themeColor="text1"/>
          <w:szCs w:val="24"/>
        </w:rPr>
        <w:t xml:space="preserve"> </w:t>
      </w:r>
      <w:r w:rsidR="00106F05" w:rsidRPr="00220C52">
        <w:rPr>
          <w:rFonts w:ascii="Times New Roman" w:hAnsi="Times New Roman"/>
          <w:i/>
          <w:color w:val="000000" w:themeColor="text1"/>
          <w:szCs w:val="24"/>
        </w:rPr>
        <w:t>b</w:t>
      </w:r>
      <w:r w:rsidRPr="00220C52">
        <w:rPr>
          <w:rFonts w:ascii="Times New Roman" w:hAnsi="Times New Roman"/>
          <w:i/>
          <w:color w:val="000000" w:themeColor="text1"/>
          <w:szCs w:val="24"/>
        </w:rPr>
        <w:t>ring the readings to class</w:t>
      </w:r>
      <w:r w:rsidRPr="00220C52">
        <w:rPr>
          <w:rFonts w:ascii="Times New Roman" w:hAnsi="Times New Roman"/>
          <w:color w:val="000000" w:themeColor="text1"/>
          <w:szCs w:val="24"/>
        </w:rPr>
        <w:t>. If for any reason you must miss class, please notify me beforehand and ask a classmate to take notes for you.</w:t>
      </w:r>
    </w:p>
    <w:p w14:paraId="51B1EEB5" w14:textId="77777777" w:rsidR="002C763E" w:rsidRPr="00220C52" w:rsidRDefault="002C763E" w:rsidP="00AD0867">
      <w:pPr>
        <w:pStyle w:val="ListParagraph"/>
        <w:numPr>
          <w:ilvl w:val="0"/>
          <w:numId w:val="6"/>
        </w:numPr>
        <w:ind w:left="0"/>
        <w:rPr>
          <w:rFonts w:ascii="Times New Roman" w:hAnsi="Times New Roman" w:cs="Times New Roman"/>
          <w:color w:val="000000" w:themeColor="text1"/>
        </w:rPr>
      </w:pPr>
      <w:r w:rsidRPr="00220C52">
        <w:rPr>
          <w:rFonts w:ascii="Times New Roman" w:hAnsi="Times New Roman" w:cs="Times New Roman"/>
          <w:color w:val="000000" w:themeColor="text1"/>
        </w:rPr>
        <w:t>Note that participation does not mean talking a lot. Be mindful of the ways your comments are connecting to the flow of the conversation and what has already been discussed.  From time to time, I may ask you to come to class prepared to respond to a particular question that emerged from the readings or to continue a class discussion online.  These tasks will also be counted as participation.</w:t>
      </w:r>
    </w:p>
    <w:p w14:paraId="321F6734" w14:textId="5D6BA40C" w:rsidR="002C763E" w:rsidRPr="00220C52" w:rsidRDefault="002C763E" w:rsidP="00AD0867">
      <w:pPr>
        <w:pStyle w:val="BodyTextIndent2"/>
        <w:numPr>
          <w:ilvl w:val="0"/>
          <w:numId w:val="6"/>
        </w:numPr>
        <w:ind w:left="0"/>
        <w:rPr>
          <w:rFonts w:ascii="Times New Roman" w:hAnsi="Times New Roman"/>
          <w:color w:val="000000" w:themeColor="text1"/>
          <w:szCs w:val="24"/>
        </w:rPr>
      </w:pPr>
      <w:r w:rsidRPr="00220C52">
        <w:rPr>
          <w:rFonts w:ascii="Times New Roman" w:hAnsi="Times New Roman"/>
          <w:color w:val="000000" w:themeColor="text1"/>
          <w:szCs w:val="24"/>
        </w:rPr>
        <w:t>Assignments must be completed on time.  If for any reason an assignment will be late, please talk with me ahead of time. Without permission, all assignments will be graded down by ½ grade for every day late. Incompletes will only be given under unusual circumstances.</w:t>
      </w:r>
    </w:p>
    <w:p w14:paraId="79C6FA5F" w14:textId="7432A741" w:rsidR="002C763E" w:rsidRPr="00220C52" w:rsidRDefault="002C763E" w:rsidP="00AD0867">
      <w:pPr>
        <w:pStyle w:val="ListParagraph"/>
        <w:numPr>
          <w:ilvl w:val="0"/>
          <w:numId w:val="6"/>
        </w:numPr>
        <w:ind w:left="0"/>
        <w:rPr>
          <w:rFonts w:ascii="Times New Roman" w:hAnsi="Times New Roman" w:cs="Times New Roman"/>
          <w:color w:val="000000" w:themeColor="text1"/>
        </w:rPr>
      </w:pPr>
      <w:proofErr w:type="gramStart"/>
      <w:r w:rsidRPr="00220C52">
        <w:rPr>
          <w:rFonts w:ascii="Times New Roman" w:hAnsi="Times New Roman" w:cs="Times New Roman"/>
          <w:color w:val="000000" w:themeColor="text1"/>
        </w:rPr>
        <w:lastRenderedPageBreak/>
        <w:t>All of</w:t>
      </w:r>
      <w:proofErr w:type="gramEnd"/>
      <w:r w:rsidRPr="00220C52">
        <w:rPr>
          <w:rFonts w:ascii="Times New Roman" w:hAnsi="Times New Roman" w:cs="Times New Roman"/>
          <w:color w:val="000000" w:themeColor="text1"/>
        </w:rPr>
        <w:t xml:space="preserve"> your written work will be held to high standards and should conform to proper rules of grammar, usage, punctuation, and spelling.  It may be helpful for </w:t>
      </w:r>
      <w:proofErr w:type="spellStart"/>
      <w:r w:rsidRPr="00220C52">
        <w:rPr>
          <w:rFonts w:ascii="Times New Roman" w:hAnsi="Times New Roman" w:cs="Times New Roman"/>
          <w:color w:val="000000" w:themeColor="text1"/>
        </w:rPr>
        <w:t>yo</w:t>
      </w:r>
      <w:r w:rsidR="008878F4">
        <w:rPr>
          <w:rFonts w:ascii="Times New Roman" w:hAnsi="Times New Roman" w:cs="Times New Roman"/>
          <w:color w:val="000000" w:themeColor="text1"/>
        </w:rPr>
        <w:t>a</w:t>
      </w:r>
      <w:r w:rsidRPr="00220C52">
        <w:rPr>
          <w:rFonts w:ascii="Times New Roman" w:hAnsi="Times New Roman" w:cs="Times New Roman"/>
          <w:color w:val="000000" w:themeColor="text1"/>
        </w:rPr>
        <w:t>u</w:t>
      </w:r>
      <w:proofErr w:type="spellEnd"/>
      <w:r w:rsidRPr="00220C52">
        <w:rPr>
          <w:rFonts w:ascii="Times New Roman" w:hAnsi="Times New Roman" w:cs="Times New Roman"/>
          <w:color w:val="000000" w:themeColor="text1"/>
        </w:rPr>
        <w:t xml:space="preserve"> to have someone proofread your paper before you turn it into me. Please u</w:t>
      </w:r>
      <w:r w:rsidR="0025461C" w:rsidRPr="00220C52">
        <w:rPr>
          <w:rFonts w:ascii="Times New Roman" w:hAnsi="Times New Roman" w:cs="Times New Roman"/>
          <w:color w:val="000000" w:themeColor="text1"/>
        </w:rPr>
        <w:t xml:space="preserve">se APA guidelines for citations, since that is the standard for our field: </w:t>
      </w:r>
      <w:hyperlink r:id="rId11" w:history="1">
        <w:r w:rsidR="00DD07C0" w:rsidRPr="00220C52">
          <w:rPr>
            <w:rStyle w:val="Hyperlink"/>
            <w:rFonts w:ascii="Times New Roman" w:hAnsi="Times New Roman" w:cs="Times New Roman"/>
            <w:color w:val="000000" w:themeColor="text1"/>
          </w:rPr>
          <w:t>https://owl.purdue.edu/owl/research_and_citation/apa_style/apa_style_introduction.html</w:t>
        </w:r>
      </w:hyperlink>
      <w:r w:rsidR="00DD07C0" w:rsidRPr="00220C52">
        <w:rPr>
          <w:rFonts w:ascii="Times New Roman" w:hAnsi="Times New Roman" w:cs="Times New Roman"/>
          <w:color w:val="000000" w:themeColor="text1"/>
        </w:rPr>
        <w:t>.</w:t>
      </w:r>
      <w:r w:rsidR="00DD07C0" w:rsidRPr="00220C52">
        <w:rPr>
          <w:color w:val="000000" w:themeColor="text1"/>
        </w:rPr>
        <w:t xml:space="preserve"> </w:t>
      </w:r>
    </w:p>
    <w:p w14:paraId="514E146A" w14:textId="28534697" w:rsidR="002C763E" w:rsidRPr="00220C52" w:rsidRDefault="002C763E" w:rsidP="00AD0867">
      <w:pPr>
        <w:pStyle w:val="ListParagraph"/>
        <w:numPr>
          <w:ilvl w:val="0"/>
          <w:numId w:val="6"/>
        </w:numPr>
        <w:ind w:left="0"/>
        <w:rPr>
          <w:rFonts w:ascii="Times New Roman" w:hAnsi="Times New Roman" w:cs="Times New Roman"/>
          <w:color w:val="000000" w:themeColor="text1"/>
        </w:rPr>
      </w:pPr>
      <w:r w:rsidRPr="00220C52">
        <w:rPr>
          <w:rFonts w:ascii="Times New Roman" w:hAnsi="Times New Roman" w:cs="Times New Roman"/>
          <w:color w:val="000000" w:themeColor="text1"/>
        </w:rPr>
        <w:t>Grading:  Assignments will be weighed according to the following scheme:</w:t>
      </w:r>
    </w:p>
    <w:p w14:paraId="5F4E03F2" w14:textId="08AEFC64" w:rsidR="00D50758" w:rsidRPr="00220C52" w:rsidRDefault="00D50758" w:rsidP="00AD0867">
      <w:pPr>
        <w:pStyle w:val="ListParagraph"/>
        <w:ind w:left="0"/>
        <w:rPr>
          <w:rFonts w:ascii="Times New Roman" w:hAnsi="Times New Roman" w:cs="Times New Roman"/>
          <w:color w:val="000000" w:themeColor="text1"/>
        </w:rPr>
      </w:pPr>
      <w:r w:rsidRPr="00220C52">
        <w:rPr>
          <w:rFonts w:ascii="Times New Roman" w:hAnsi="Times New Roman" w:cs="Times New Roman"/>
          <w:color w:val="000000" w:themeColor="text1"/>
        </w:rPr>
        <w:t>Defining learning to teach – 10 %</w:t>
      </w:r>
    </w:p>
    <w:p w14:paraId="36EEF80E" w14:textId="3683E301" w:rsidR="00D50758" w:rsidRPr="00220C52" w:rsidRDefault="00D50758" w:rsidP="00AD0867">
      <w:pPr>
        <w:pStyle w:val="ListParagraph"/>
        <w:ind w:left="0"/>
        <w:rPr>
          <w:rFonts w:ascii="Times New Roman" w:hAnsi="Times New Roman" w:cs="Times New Roman"/>
          <w:color w:val="000000" w:themeColor="text1"/>
        </w:rPr>
      </w:pPr>
      <w:r w:rsidRPr="00220C52">
        <w:rPr>
          <w:rFonts w:ascii="Times New Roman" w:hAnsi="Times New Roman" w:cs="Times New Roman"/>
          <w:color w:val="000000" w:themeColor="text1"/>
        </w:rPr>
        <w:t>Part</w:t>
      </w:r>
      <w:r w:rsidR="00541402" w:rsidRPr="00220C52">
        <w:rPr>
          <w:rFonts w:ascii="Times New Roman" w:hAnsi="Times New Roman" w:cs="Times New Roman"/>
          <w:color w:val="000000" w:themeColor="text1"/>
        </w:rPr>
        <w:t xml:space="preserve">icipation </w:t>
      </w:r>
      <w:r w:rsidRPr="00220C52">
        <w:rPr>
          <w:rFonts w:ascii="Times New Roman" w:hAnsi="Times New Roman" w:cs="Times New Roman"/>
          <w:color w:val="000000" w:themeColor="text1"/>
        </w:rPr>
        <w:t>–</w:t>
      </w:r>
      <w:r w:rsidR="00057D52" w:rsidRPr="00220C52">
        <w:rPr>
          <w:rFonts w:ascii="Times New Roman" w:hAnsi="Times New Roman" w:cs="Times New Roman"/>
          <w:color w:val="000000" w:themeColor="text1"/>
        </w:rPr>
        <w:t xml:space="preserve"> 1</w:t>
      </w:r>
      <w:r w:rsidRPr="00220C52">
        <w:rPr>
          <w:rFonts w:ascii="Times New Roman" w:hAnsi="Times New Roman" w:cs="Times New Roman"/>
          <w:color w:val="000000" w:themeColor="text1"/>
        </w:rPr>
        <w:t>0 %</w:t>
      </w:r>
    </w:p>
    <w:p w14:paraId="33822DF3" w14:textId="31EA0939" w:rsidR="0043520C" w:rsidRPr="00220C52" w:rsidRDefault="0043520C" w:rsidP="00AD0867">
      <w:pPr>
        <w:pStyle w:val="ListParagraph"/>
        <w:ind w:left="0"/>
        <w:rPr>
          <w:rFonts w:ascii="Times New Roman" w:hAnsi="Times New Roman" w:cs="Times New Roman"/>
          <w:color w:val="000000" w:themeColor="text1"/>
        </w:rPr>
      </w:pPr>
      <w:r w:rsidRPr="00220C52">
        <w:rPr>
          <w:rFonts w:ascii="Times New Roman" w:hAnsi="Times New Roman" w:cs="Times New Roman"/>
          <w:color w:val="000000" w:themeColor="text1"/>
        </w:rPr>
        <w:t xml:space="preserve">Unpacking an article – </w:t>
      </w:r>
      <w:r w:rsidR="000E0238" w:rsidRPr="00220C52">
        <w:rPr>
          <w:rFonts w:ascii="Times New Roman" w:hAnsi="Times New Roman" w:cs="Times New Roman"/>
          <w:color w:val="000000" w:themeColor="text1"/>
        </w:rPr>
        <w:t>2</w:t>
      </w:r>
      <w:r w:rsidR="00F05A4B" w:rsidRPr="00220C52">
        <w:rPr>
          <w:rFonts w:ascii="Times New Roman" w:hAnsi="Times New Roman" w:cs="Times New Roman"/>
          <w:color w:val="000000" w:themeColor="text1"/>
        </w:rPr>
        <w:t>0</w:t>
      </w:r>
      <w:r w:rsidRPr="00220C52">
        <w:rPr>
          <w:rFonts w:ascii="Times New Roman" w:hAnsi="Times New Roman" w:cs="Times New Roman"/>
          <w:color w:val="000000" w:themeColor="text1"/>
        </w:rPr>
        <w:t xml:space="preserve"> %</w:t>
      </w:r>
    </w:p>
    <w:p w14:paraId="7CA86152" w14:textId="4B008141" w:rsidR="00057D52" w:rsidRPr="00220C52" w:rsidRDefault="00172B6D" w:rsidP="00AD0867">
      <w:pPr>
        <w:pStyle w:val="ListParagraph"/>
        <w:ind w:left="0"/>
        <w:rPr>
          <w:rFonts w:ascii="Times New Roman" w:hAnsi="Times New Roman" w:cs="Times New Roman"/>
          <w:color w:val="000000" w:themeColor="text1"/>
        </w:rPr>
      </w:pPr>
      <w:r w:rsidRPr="00220C52">
        <w:rPr>
          <w:rFonts w:ascii="Times New Roman" w:hAnsi="Times New Roman" w:cs="Times New Roman"/>
          <w:color w:val="000000" w:themeColor="text1"/>
        </w:rPr>
        <w:t>Podcast</w:t>
      </w:r>
      <w:r w:rsidR="00057D52" w:rsidRPr="00220C52">
        <w:rPr>
          <w:rFonts w:ascii="Times New Roman" w:hAnsi="Times New Roman" w:cs="Times New Roman"/>
          <w:color w:val="000000" w:themeColor="text1"/>
        </w:rPr>
        <w:t xml:space="preserve"> – </w:t>
      </w:r>
      <w:r w:rsidR="000E0238" w:rsidRPr="00220C52">
        <w:rPr>
          <w:rFonts w:ascii="Times New Roman" w:hAnsi="Times New Roman" w:cs="Times New Roman"/>
          <w:color w:val="000000" w:themeColor="text1"/>
        </w:rPr>
        <w:t>2</w:t>
      </w:r>
      <w:r w:rsidR="00057D52" w:rsidRPr="00220C52">
        <w:rPr>
          <w:rFonts w:ascii="Times New Roman" w:hAnsi="Times New Roman" w:cs="Times New Roman"/>
          <w:color w:val="000000" w:themeColor="text1"/>
        </w:rPr>
        <w:t>0 %</w:t>
      </w:r>
    </w:p>
    <w:p w14:paraId="5CCD882B" w14:textId="4FA48BCD" w:rsidR="007561D8" w:rsidRPr="00220C52" w:rsidRDefault="00CD7D7B" w:rsidP="00AD0867">
      <w:pPr>
        <w:pStyle w:val="ListParagraph"/>
        <w:ind w:left="0"/>
        <w:rPr>
          <w:rFonts w:ascii="Times New Roman" w:hAnsi="Times New Roman" w:cs="Times New Roman"/>
          <w:color w:val="000000" w:themeColor="text1"/>
        </w:rPr>
      </w:pPr>
      <w:r w:rsidRPr="00220C52">
        <w:rPr>
          <w:rFonts w:ascii="Times New Roman" w:hAnsi="Times New Roman" w:cs="Times New Roman"/>
          <w:color w:val="000000" w:themeColor="text1"/>
        </w:rPr>
        <w:t>R</w:t>
      </w:r>
      <w:r w:rsidR="007561D8" w:rsidRPr="00220C52">
        <w:rPr>
          <w:rFonts w:ascii="Times New Roman" w:hAnsi="Times New Roman" w:cs="Times New Roman"/>
          <w:color w:val="000000" w:themeColor="text1"/>
        </w:rPr>
        <w:t>esearch project</w:t>
      </w:r>
      <w:r w:rsidR="00564BBB" w:rsidRPr="00220C52">
        <w:rPr>
          <w:rFonts w:ascii="Times New Roman" w:hAnsi="Times New Roman" w:cs="Times New Roman"/>
          <w:color w:val="000000" w:themeColor="text1"/>
        </w:rPr>
        <w:t>/paper</w:t>
      </w:r>
      <w:r w:rsidRPr="00220C52">
        <w:rPr>
          <w:rFonts w:ascii="Times New Roman" w:hAnsi="Times New Roman" w:cs="Times New Roman"/>
          <w:color w:val="000000" w:themeColor="text1"/>
        </w:rPr>
        <w:t xml:space="preserve"> (Including peer review)</w:t>
      </w:r>
      <w:r w:rsidR="007561D8" w:rsidRPr="00220C52">
        <w:rPr>
          <w:rFonts w:ascii="Times New Roman" w:hAnsi="Times New Roman" w:cs="Times New Roman"/>
          <w:color w:val="000000" w:themeColor="text1"/>
        </w:rPr>
        <w:t xml:space="preserve"> –</w:t>
      </w:r>
      <w:r w:rsidR="003F6B05" w:rsidRPr="00220C52">
        <w:rPr>
          <w:rFonts w:ascii="Times New Roman" w:hAnsi="Times New Roman" w:cs="Times New Roman"/>
          <w:color w:val="000000" w:themeColor="text1"/>
        </w:rPr>
        <w:t xml:space="preserve"> 4</w:t>
      </w:r>
      <w:r w:rsidR="007561D8" w:rsidRPr="00220C52">
        <w:rPr>
          <w:rFonts w:ascii="Times New Roman" w:hAnsi="Times New Roman" w:cs="Times New Roman"/>
          <w:color w:val="000000" w:themeColor="text1"/>
        </w:rPr>
        <w:t>0 %</w:t>
      </w:r>
    </w:p>
    <w:p w14:paraId="3B720EBC" w14:textId="77777777" w:rsidR="002C763E" w:rsidRPr="00220C52" w:rsidRDefault="002C763E" w:rsidP="00AD0867">
      <w:pPr>
        <w:pStyle w:val="ListParagraph"/>
        <w:numPr>
          <w:ilvl w:val="0"/>
          <w:numId w:val="6"/>
        </w:numPr>
        <w:tabs>
          <w:tab w:val="left" w:pos="900"/>
        </w:tabs>
        <w:ind w:left="0"/>
        <w:rPr>
          <w:rFonts w:ascii="Times New Roman" w:hAnsi="Times New Roman" w:cs="Times New Roman"/>
          <w:color w:val="000000" w:themeColor="text1"/>
        </w:rPr>
      </w:pPr>
      <w:r w:rsidRPr="00220C52">
        <w:rPr>
          <w:rFonts w:ascii="Times New Roman" w:hAnsi="Times New Roman" w:cs="Times New Roman"/>
          <w:color w:val="000000" w:themeColor="text1"/>
        </w:rPr>
        <w:t xml:space="preserve">I welcome you to come talk to me about the readings or your interests outside of class. </w:t>
      </w:r>
    </w:p>
    <w:p w14:paraId="21AC0F2D" w14:textId="77777777" w:rsidR="002C763E" w:rsidRPr="00220C52" w:rsidRDefault="002C763E" w:rsidP="002C763E">
      <w:pPr>
        <w:tabs>
          <w:tab w:val="left" w:pos="900"/>
        </w:tabs>
        <w:ind w:left="360"/>
        <w:rPr>
          <w:rFonts w:ascii="Times New Roman" w:hAnsi="Times New Roman" w:cs="Times New Roman"/>
          <w:color w:val="000000" w:themeColor="text1"/>
        </w:rPr>
      </w:pPr>
    </w:p>
    <w:p w14:paraId="60CEF2C2" w14:textId="77777777" w:rsidR="002C763E" w:rsidRPr="00220C52" w:rsidRDefault="002C763E" w:rsidP="002C763E">
      <w:pPr>
        <w:jc w:val="center"/>
        <w:rPr>
          <w:rFonts w:ascii="Times New Roman" w:hAnsi="Times New Roman" w:cs="Times New Roman"/>
          <w:b/>
          <w:color w:val="000000" w:themeColor="text1"/>
          <w:u w:val="single"/>
        </w:rPr>
      </w:pPr>
      <w:r w:rsidRPr="00220C52">
        <w:rPr>
          <w:rFonts w:ascii="Times New Roman" w:hAnsi="Times New Roman" w:cs="Times New Roman"/>
          <w:b/>
          <w:color w:val="000000" w:themeColor="text1"/>
          <w:u w:val="single"/>
        </w:rPr>
        <w:t>Assignments</w:t>
      </w:r>
    </w:p>
    <w:p w14:paraId="68BA403B" w14:textId="77777777" w:rsidR="006F37C3" w:rsidRPr="00220C52" w:rsidRDefault="006F37C3" w:rsidP="006F37C3">
      <w:pPr>
        <w:rPr>
          <w:rFonts w:ascii="Times New Roman" w:hAnsi="Times New Roman" w:cs="Times New Roman"/>
          <w:color w:val="000000" w:themeColor="text1"/>
        </w:rPr>
      </w:pPr>
    </w:p>
    <w:p w14:paraId="038E0769" w14:textId="69F348BD" w:rsidR="006F37C3" w:rsidRPr="00220C52" w:rsidRDefault="006F37C3" w:rsidP="006F37C3">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A note about assignments: One purpose of this class is to provide you with opportunities to legitimately participate in the valued practices of the academic profession. In other words, I have purposefully constructed the assignments so that you can engage in the work required of academics, and you will do so in a safe and collaborative community of peers. </w:t>
      </w:r>
    </w:p>
    <w:p w14:paraId="0A4B66D4" w14:textId="77777777" w:rsidR="006F37C3" w:rsidRPr="00220C52" w:rsidRDefault="006F37C3" w:rsidP="006F37C3">
      <w:pPr>
        <w:rPr>
          <w:rFonts w:ascii="Times New Roman" w:hAnsi="Times New Roman" w:cs="Times New Roman"/>
          <w:color w:val="000000" w:themeColor="text1"/>
        </w:rPr>
      </w:pPr>
    </w:p>
    <w:p w14:paraId="7C915CCB" w14:textId="77777777" w:rsidR="006446FC" w:rsidRPr="00220C52" w:rsidRDefault="006446FC" w:rsidP="006F37C3">
      <w:pPr>
        <w:rPr>
          <w:rFonts w:ascii="Times New Roman" w:hAnsi="Times New Roman" w:cs="Times New Roman"/>
          <w:color w:val="000000" w:themeColor="text1"/>
        </w:rPr>
      </w:pPr>
    </w:p>
    <w:p w14:paraId="0E2A9EC6" w14:textId="00F87105" w:rsidR="00432B51" w:rsidRPr="00220C52" w:rsidRDefault="00432B51" w:rsidP="002C763E">
      <w:pPr>
        <w:pStyle w:val="ListParagraph"/>
        <w:numPr>
          <w:ilvl w:val="0"/>
          <w:numId w:val="5"/>
        </w:numPr>
        <w:rPr>
          <w:rFonts w:ascii="Times New Roman" w:hAnsi="Times New Roman" w:cs="Times New Roman"/>
          <w:color w:val="000000" w:themeColor="text1"/>
          <w:u w:val="single"/>
        </w:rPr>
      </w:pPr>
      <w:r w:rsidRPr="00220C52">
        <w:rPr>
          <w:rFonts w:ascii="Times New Roman" w:hAnsi="Times New Roman" w:cs="Times New Roman"/>
          <w:color w:val="000000" w:themeColor="text1"/>
          <w:u w:val="single"/>
        </w:rPr>
        <w:t>Defining learning to teach</w:t>
      </w:r>
    </w:p>
    <w:p w14:paraId="4BEDF710" w14:textId="55C0CB91" w:rsidR="00432B51" w:rsidRPr="00220C52" w:rsidRDefault="00432B51" w:rsidP="00432B51">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We will begin our semester by defining and unpacking our current thinking about “learning to teach”. As emerging scholars, teacher educators, and policymakers, you should be able to articulate your vision of “learning to teach”. Your initial definition and explanation of “learning to teach” will change as the semester progresses. It is good practice, therefore, to take a stance about a contentious issue (learning to teach) and to trace how your ideas develop. </w:t>
      </w:r>
    </w:p>
    <w:p w14:paraId="032C0119" w14:textId="77777777" w:rsidR="00432B51" w:rsidRPr="00220C52" w:rsidRDefault="00432B51" w:rsidP="00432B51">
      <w:pPr>
        <w:rPr>
          <w:rFonts w:ascii="Times New Roman" w:hAnsi="Times New Roman" w:cs="Times New Roman"/>
          <w:color w:val="000000" w:themeColor="text1"/>
        </w:rPr>
      </w:pPr>
    </w:p>
    <w:p w14:paraId="4A32DF38" w14:textId="7A8AD7BD" w:rsidR="00432B51" w:rsidRPr="00220C52" w:rsidRDefault="00432B51" w:rsidP="00432B51">
      <w:pPr>
        <w:rPr>
          <w:rFonts w:ascii="Times New Roman" w:hAnsi="Times New Roman" w:cs="Times New Roman"/>
          <w:color w:val="000000" w:themeColor="text1"/>
        </w:rPr>
      </w:pPr>
      <w:r w:rsidRPr="00220C52">
        <w:rPr>
          <w:rFonts w:ascii="Times New Roman" w:hAnsi="Times New Roman" w:cs="Times New Roman"/>
          <w:color w:val="000000" w:themeColor="text1"/>
        </w:rPr>
        <w:t>Please email me a respon</w:t>
      </w:r>
      <w:r w:rsidR="00857ED9" w:rsidRPr="00220C52">
        <w:rPr>
          <w:rFonts w:ascii="Times New Roman" w:hAnsi="Times New Roman" w:cs="Times New Roman"/>
          <w:color w:val="000000" w:themeColor="text1"/>
        </w:rPr>
        <w:t xml:space="preserve">se to this prompt by </w:t>
      </w:r>
      <w:r w:rsidR="00A44AAD">
        <w:rPr>
          <w:rFonts w:ascii="Times New Roman" w:hAnsi="Times New Roman" w:cs="Times New Roman"/>
          <w:b/>
          <w:color w:val="000000" w:themeColor="text1"/>
        </w:rPr>
        <w:t>January</w:t>
      </w:r>
      <w:r w:rsidR="00857ED9" w:rsidRPr="00220C52">
        <w:rPr>
          <w:rFonts w:ascii="Times New Roman" w:hAnsi="Times New Roman" w:cs="Times New Roman"/>
          <w:b/>
          <w:color w:val="000000" w:themeColor="text1"/>
        </w:rPr>
        <w:t xml:space="preserve"> 1</w:t>
      </w:r>
      <w:r w:rsidR="00922BF7" w:rsidRPr="00220C52">
        <w:rPr>
          <w:rFonts w:ascii="Times New Roman" w:hAnsi="Times New Roman" w:cs="Times New Roman"/>
          <w:b/>
          <w:color w:val="000000" w:themeColor="text1"/>
        </w:rPr>
        <w:t>6</w:t>
      </w:r>
      <w:r w:rsidR="00857ED9" w:rsidRPr="00220C52">
        <w:rPr>
          <w:rFonts w:ascii="Times New Roman" w:hAnsi="Times New Roman" w:cs="Times New Roman"/>
          <w:color w:val="000000" w:themeColor="text1"/>
        </w:rPr>
        <w:t xml:space="preserve"> (11:59pm o</w:t>
      </w:r>
      <w:r w:rsidR="00053519" w:rsidRPr="00220C52">
        <w:rPr>
          <w:rFonts w:ascii="Times New Roman" w:hAnsi="Times New Roman" w:cs="Times New Roman"/>
          <w:color w:val="000000" w:themeColor="text1"/>
        </w:rPr>
        <w:t xml:space="preserve">n </w:t>
      </w:r>
      <w:r w:rsidR="00A44AAD">
        <w:rPr>
          <w:rFonts w:ascii="Times New Roman" w:hAnsi="Times New Roman" w:cs="Times New Roman"/>
          <w:color w:val="000000" w:themeColor="text1"/>
        </w:rPr>
        <w:t>Jan</w:t>
      </w:r>
      <w:r w:rsidR="00053519" w:rsidRPr="00220C52">
        <w:rPr>
          <w:rFonts w:ascii="Times New Roman" w:hAnsi="Times New Roman" w:cs="Times New Roman"/>
          <w:color w:val="000000" w:themeColor="text1"/>
        </w:rPr>
        <w:t>. 1</w:t>
      </w:r>
      <w:r w:rsidR="002F6DA8" w:rsidRPr="00220C52">
        <w:rPr>
          <w:rFonts w:ascii="Times New Roman" w:hAnsi="Times New Roman" w:cs="Times New Roman"/>
          <w:color w:val="000000" w:themeColor="text1"/>
        </w:rPr>
        <w:t>6</w:t>
      </w:r>
      <w:r w:rsidRPr="00220C52">
        <w:rPr>
          <w:rFonts w:ascii="Times New Roman" w:hAnsi="Times New Roman" w:cs="Times New Roman"/>
          <w:color w:val="000000" w:themeColor="text1"/>
        </w:rPr>
        <w:t xml:space="preserve"> is fine) – “I define “learning to teach as ___________”. I developed/used this definition because _____________” </w:t>
      </w:r>
    </w:p>
    <w:p w14:paraId="1CAA3799" w14:textId="77777777" w:rsidR="00432B51" w:rsidRPr="00220C52" w:rsidRDefault="00432B51" w:rsidP="00432B51">
      <w:pPr>
        <w:pStyle w:val="BodyTextIndent2"/>
        <w:widowControl w:val="0"/>
        <w:suppressAutoHyphens/>
        <w:ind w:left="720" w:firstLine="0"/>
        <w:rPr>
          <w:rFonts w:ascii="Times New Roman" w:hAnsi="Times New Roman"/>
          <w:color w:val="000000" w:themeColor="text1"/>
          <w:szCs w:val="24"/>
        </w:rPr>
      </w:pPr>
      <w:r w:rsidRPr="00220C52">
        <w:rPr>
          <w:rFonts w:ascii="Times New Roman" w:hAnsi="Times New Roman"/>
          <w:color w:val="000000" w:themeColor="text1"/>
          <w:szCs w:val="24"/>
        </w:rPr>
        <w:t xml:space="preserve">Feel free to consider: </w:t>
      </w:r>
    </w:p>
    <w:p w14:paraId="4923A14D" w14:textId="77777777" w:rsidR="00432B51" w:rsidRPr="00220C52" w:rsidRDefault="00432B51" w:rsidP="00432B51">
      <w:pPr>
        <w:pStyle w:val="BodyTextIndent2"/>
        <w:widowControl w:val="0"/>
        <w:numPr>
          <w:ilvl w:val="0"/>
          <w:numId w:val="21"/>
        </w:numPr>
        <w:suppressAutoHyphens/>
        <w:rPr>
          <w:rFonts w:ascii="Times New Roman" w:hAnsi="Times New Roman"/>
          <w:color w:val="000000" w:themeColor="text1"/>
          <w:szCs w:val="24"/>
        </w:rPr>
      </w:pPr>
      <w:r w:rsidRPr="00220C52">
        <w:rPr>
          <w:rFonts w:ascii="Times New Roman" w:hAnsi="Times New Roman"/>
          <w:color w:val="000000" w:themeColor="text1"/>
          <w:szCs w:val="24"/>
        </w:rPr>
        <w:t xml:space="preserve">a bit about some of your ideas about learning to teach and from where they </w:t>
      </w:r>
      <w:proofErr w:type="gramStart"/>
      <w:r w:rsidRPr="00220C52">
        <w:rPr>
          <w:rFonts w:ascii="Times New Roman" w:hAnsi="Times New Roman"/>
          <w:color w:val="000000" w:themeColor="text1"/>
          <w:szCs w:val="24"/>
        </w:rPr>
        <w:t>come;</w:t>
      </w:r>
      <w:proofErr w:type="gramEnd"/>
    </w:p>
    <w:p w14:paraId="76EFF411" w14:textId="77777777" w:rsidR="00432B51" w:rsidRPr="00220C52" w:rsidRDefault="00432B51" w:rsidP="00432B51">
      <w:pPr>
        <w:pStyle w:val="BodyTextIndent2"/>
        <w:widowControl w:val="0"/>
        <w:numPr>
          <w:ilvl w:val="0"/>
          <w:numId w:val="21"/>
        </w:numPr>
        <w:suppressAutoHyphens/>
        <w:rPr>
          <w:rFonts w:ascii="Times New Roman" w:hAnsi="Times New Roman"/>
          <w:color w:val="000000" w:themeColor="text1"/>
          <w:szCs w:val="24"/>
        </w:rPr>
      </w:pPr>
      <w:r w:rsidRPr="00220C52">
        <w:rPr>
          <w:rFonts w:ascii="Times New Roman" w:hAnsi="Times New Roman"/>
          <w:color w:val="000000" w:themeColor="text1"/>
          <w:szCs w:val="24"/>
        </w:rPr>
        <w:t xml:space="preserve">reflect on your own learning to </w:t>
      </w:r>
      <w:proofErr w:type="gramStart"/>
      <w:r w:rsidRPr="00220C52">
        <w:rPr>
          <w:rFonts w:ascii="Times New Roman" w:hAnsi="Times New Roman"/>
          <w:color w:val="000000" w:themeColor="text1"/>
          <w:szCs w:val="24"/>
        </w:rPr>
        <w:t>teach;</w:t>
      </w:r>
      <w:proofErr w:type="gramEnd"/>
    </w:p>
    <w:p w14:paraId="6E731BFF" w14:textId="77777777" w:rsidR="00432B51" w:rsidRPr="00220C52" w:rsidRDefault="00432B51" w:rsidP="00432B51">
      <w:pPr>
        <w:pStyle w:val="BodyTextIndent2"/>
        <w:widowControl w:val="0"/>
        <w:numPr>
          <w:ilvl w:val="0"/>
          <w:numId w:val="21"/>
        </w:numPr>
        <w:suppressAutoHyphens/>
        <w:rPr>
          <w:rFonts w:ascii="Times New Roman" w:hAnsi="Times New Roman"/>
          <w:color w:val="000000" w:themeColor="text1"/>
          <w:szCs w:val="24"/>
        </w:rPr>
      </w:pPr>
      <w:r w:rsidRPr="00220C52">
        <w:rPr>
          <w:rFonts w:ascii="Times New Roman" w:hAnsi="Times New Roman"/>
          <w:color w:val="000000" w:themeColor="text1"/>
          <w:szCs w:val="24"/>
        </w:rPr>
        <w:t>identify some of the influences on your professional identity and practices; and</w:t>
      </w:r>
    </w:p>
    <w:p w14:paraId="5105EE29" w14:textId="77777777" w:rsidR="00432B51" w:rsidRPr="00220C52" w:rsidRDefault="00432B51" w:rsidP="00432B51">
      <w:pPr>
        <w:pStyle w:val="BodyTextIndent2"/>
        <w:widowControl w:val="0"/>
        <w:numPr>
          <w:ilvl w:val="0"/>
          <w:numId w:val="21"/>
        </w:numPr>
        <w:suppressAutoHyphens/>
        <w:rPr>
          <w:rFonts w:ascii="Times New Roman" w:hAnsi="Times New Roman"/>
          <w:color w:val="000000" w:themeColor="text1"/>
          <w:szCs w:val="24"/>
        </w:rPr>
      </w:pPr>
      <w:r w:rsidRPr="00220C52">
        <w:rPr>
          <w:rFonts w:ascii="Times New Roman" w:hAnsi="Times New Roman"/>
          <w:color w:val="000000" w:themeColor="text1"/>
          <w:szCs w:val="24"/>
        </w:rPr>
        <w:t>provide a brief analysis of how you make sense of your development as an educator.</w:t>
      </w:r>
    </w:p>
    <w:p w14:paraId="6B8E83B8" w14:textId="77777777" w:rsidR="00432B51" w:rsidRPr="00220C52" w:rsidRDefault="00432B51" w:rsidP="00432B51">
      <w:pPr>
        <w:rPr>
          <w:rFonts w:ascii="Times New Roman" w:hAnsi="Times New Roman" w:cs="Times New Roman"/>
          <w:color w:val="000000" w:themeColor="text1"/>
        </w:rPr>
      </w:pPr>
    </w:p>
    <w:p w14:paraId="5560081A" w14:textId="0732C66D" w:rsidR="00432B51" w:rsidRPr="00220C52" w:rsidRDefault="00432B51" w:rsidP="00432B51">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Your response has a </w:t>
      </w:r>
      <w:r w:rsidR="00164C23" w:rsidRPr="00220C52">
        <w:rPr>
          <w:rFonts w:ascii="Times New Roman" w:hAnsi="Times New Roman" w:cs="Times New Roman"/>
          <w:color w:val="000000" w:themeColor="text1"/>
        </w:rPr>
        <w:t>3</w:t>
      </w:r>
      <w:r w:rsidR="0072253B"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page limit</w:t>
      </w:r>
      <w:r w:rsidR="0072253B" w:rsidRPr="00220C52">
        <w:rPr>
          <w:rFonts w:ascii="Times New Roman" w:hAnsi="Times New Roman" w:cs="Times New Roman"/>
          <w:color w:val="000000" w:themeColor="text1"/>
        </w:rPr>
        <w:t xml:space="preserve"> (double spaced)</w:t>
      </w:r>
      <w:r w:rsidRPr="00220C52">
        <w:rPr>
          <w:rFonts w:ascii="Times New Roman" w:hAnsi="Times New Roman" w:cs="Times New Roman"/>
          <w:color w:val="000000" w:themeColor="text1"/>
        </w:rPr>
        <w:t xml:space="preserve"> – I encourage you to use this as an exercise in clearly stating your ideas to a reader. </w:t>
      </w:r>
    </w:p>
    <w:p w14:paraId="1B03EF1A" w14:textId="77777777" w:rsidR="00432B51" w:rsidRPr="00220C52" w:rsidRDefault="00432B51" w:rsidP="00432B51">
      <w:pPr>
        <w:pStyle w:val="ListParagraph"/>
        <w:ind w:left="360"/>
        <w:rPr>
          <w:rFonts w:ascii="Times New Roman" w:hAnsi="Times New Roman" w:cs="Times New Roman"/>
          <w:color w:val="000000" w:themeColor="text1"/>
        </w:rPr>
      </w:pPr>
    </w:p>
    <w:p w14:paraId="7E43EC44" w14:textId="77777777" w:rsidR="002C763E" w:rsidRPr="00220C52" w:rsidRDefault="002C763E" w:rsidP="002C763E">
      <w:pPr>
        <w:pStyle w:val="ListParagraph"/>
        <w:numPr>
          <w:ilvl w:val="0"/>
          <w:numId w:val="5"/>
        </w:numPr>
        <w:rPr>
          <w:rFonts w:ascii="Times New Roman" w:hAnsi="Times New Roman" w:cs="Times New Roman"/>
          <w:color w:val="000000" w:themeColor="text1"/>
          <w:u w:val="single"/>
        </w:rPr>
      </w:pPr>
      <w:r w:rsidRPr="00220C52">
        <w:rPr>
          <w:rFonts w:ascii="Times New Roman" w:hAnsi="Times New Roman" w:cs="Times New Roman"/>
          <w:color w:val="000000" w:themeColor="text1"/>
          <w:u w:val="single"/>
        </w:rPr>
        <w:t>Unpacking an article</w:t>
      </w:r>
    </w:p>
    <w:p w14:paraId="0ECBED35" w14:textId="77777777" w:rsidR="002C763E" w:rsidRPr="00220C52" w:rsidRDefault="002C763E" w:rsidP="002C763E">
      <w:pPr>
        <w:pStyle w:val="ListParagraph"/>
        <w:ind w:left="0"/>
        <w:rPr>
          <w:rFonts w:ascii="Times New Roman" w:hAnsi="Times New Roman" w:cs="Times New Roman"/>
          <w:color w:val="000000" w:themeColor="text1"/>
        </w:rPr>
      </w:pPr>
      <w:r w:rsidRPr="00220C52">
        <w:rPr>
          <w:rFonts w:ascii="Times New Roman" w:hAnsi="Times New Roman" w:cs="Times New Roman"/>
          <w:color w:val="000000" w:themeColor="text1"/>
        </w:rPr>
        <w:t xml:space="preserve">One purpose of this seminar is to provide you with an opportunity to practice for your current and future work as scholars, educators, policymakers, etc. In this class, you have </w:t>
      </w:r>
      <w:r w:rsidRPr="00220C52">
        <w:rPr>
          <w:rFonts w:ascii="Times New Roman" w:hAnsi="Times New Roman" w:cs="Times New Roman"/>
          <w:color w:val="000000" w:themeColor="text1"/>
        </w:rPr>
        <w:lastRenderedPageBreak/>
        <w:t xml:space="preserve">an opportunity to practice unpacking, describing, and analyzing the arguments and ideas of your colleagues in the field of teacher education. </w:t>
      </w:r>
    </w:p>
    <w:p w14:paraId="4057D183" w14:textId="77777777" w:rsidR="002C763E" w:rsidRPr="00220C52" w:rsidRDefault="002C763E" w:rsidP="002C763E">
      <w:pPr>
        <w:pStyle w:val="ListParagraph"/>
        <w:ind w:left="0"/>
        <w:rPr>
          <w:rFonts w:ascii="Times New Roman" w:hAnsi="Times New Roman" w:cs="Times New Roman"/>
          <w:color w:val="000000" w:themeColor="text1"/>
        </w:rPr>
      </w:pPr>
    </w:p>
    <w:p w14:paraId="040D5E78" w14:textId="0EC3AF3E" w:rsidR="002C763E" w:rsidRPr="00220C52" w:rsidRDefault="002C763E" w:rsidP="002C763E">
      <w:pPr>
        <w:pStyle w:val="ListParagraph"/>
        <w:ind w:left="0"/>
        <w:rPr>
          <w:rFonts w:ascii="Times New Roman" w:hAnsi="Times New Roman" w:cs="Times New Roman"/>
          <w:color w:val="000000" w:themeColor="text1"/>
        </w:rPr>
      </w:pPr>
      <w:r w:rsidRPr="00220C52">
        <w:rPr>
          <w:rFonts w:ascii="Times New Roman" w:hAnsi="Times New Roman" w:cs="Times New Roman"/>
          <w:color w:val="000000" w:themeColor="text1"/>
        </w:rPr>
        <w:t>You</w:t>
      </w:r>
      <w:r w:rsidR="00B32267" w:rsidRPr="00220C52">
        <w:rPr>
          <w:rFonts w:ascii="Times New Roman" w:hAnsi="Times New Roman" w:cs="Times New Roman"/>
          <w:color w:val="000000" w:themeColor="text1"/>
        </w:rPr>
        <w:t xml:space="preserve"> (and 1 partner if you choose)</w:t>
      </w:r>
      <w:r w:rsidRPr="00220C52">
        <w:rPr>
          <w:rFonts w:ascii="Times New Roman" w:hAnsi="Times New Roman" w:cs="Times New Roman"/>
          <w:color w:val="000000" w:themeColor="text1"/>
        </w:rPr>
        <w:t xml:space="preserve"> will select one article to discuss with our class community. In the week prior to your presentation, you are welcome to meet with me to discuss the article. Your grade for this assignment consists of two parts: </w:t>
      </w:r>
    </w:p>
    <w:p w14:paraId="0FEDC6D6" w14:textId="77777777" w:rsidR="002C763E" w:rsidRPr="00220C52" w:rsidRDefault="002C763E" w:rsidP="002C763E">
      <w:pPr>
        <w:pStyle w:val="ListParagraph"/>
        <w:ind w:left="0"/>
        <w:rPr>
          <w:rFonts w:ascii="Times New Roman" w:hAnsi="Times New Roman" w:cs="Times New Roman"/>
          <w:b/>
          <w:color w:val="000000" w:themeColor="text1"/>
        </w:rPr>
      </w:pPr>
    </w:p>
    <w:p w14:paraId="2FF1BDC9" w14:textId="3331A211" w:rsidR="002C763E" w:rsidRPr="00220C52" w:rsidRDefault="002C763E" w:rsidP="002C763E">
      <w:pPr>
        <w:pStyle w:val="ListParagraph"/>
        <w:ind w:left="0"/>
        <w:rPr>
          <w:rFonts w:ascii="Times New Roman" w:hAnsi="Times New Roman" w:cs="Times New Roman"/>
          <w:color w:val="000000" w:themeColor="text1"/>
        </w:rPr>
      </w:pPr>
      <w:r w:rsidRPr="00220C52">
        <w:rPr>
          <w:rFonts w:ascii="Times New Roman" w:hAnsi="Times New Roman" w:cs="Times New Roman"/>
          <w:b/>
          <w:color w:val="000000" w:themeColor="text1"/>
        </w:rPr>
        <w:t>Part 1 (</w:t>
      </w:r>
      <w:r w:rsidR="00540EBB" w:rsidRPr="00220C52">
        <w:rPr>
          <w:rFonts w:ascii="Times New Roman" w:hAnsi="Times New Roman" w:cs="Times New Roman"/>
          <w:b/>
          <w:color w:val="000000" w:themeColor="text1"/>
        </w:rPr>
        <w:t>5</w:t>
      </w:r>
      <w:r w:rsidRPr="00220C52">
        <w:rPr>
          <w:rFonts w:ascii="Times New Roman" w:hAnsi="Times New Roman" w:cs="Times New Roman"/>
          <w:b/>
          <w:color w:val="000000" w:themeColor="text1"/>
        </w:rPr>
        <w:t>%):</w:t>
      </w:r>
      <w:r w:rsidRPr="00220C52">
        <w:rPr>
          <w:rFonts w:ascii="Times New Roman" w:hAnsi="Times New Roman" w:cs="Times New Roman"/>
          <w:color w:val="000000" w:themeColor="text1"/>
        </w:rPr>
        <w:t xml:space="preserve"> </w:t>
      </w:r>
      <w:r w:rsidRPr="00220C52">
        <w:rPr>
          <w:rFonts w:ascii="Times New Roman" w:hAnsi="Times New Roman" w:cs="Times New Roman"/>
          <w:b/>
          <w:color w:val="000000" w:themeColor="text1"/>
        </w:rPr>
        <w:t>Write out responses to the following questions about each section and submit to me prior to/at the start of class (email is acceptable)</w:t>
      </w:r>
    </w:p>
    <w:p w14:paraId="680A8AC7" w14:textId="77777777" w:rsidR="002C763E" w:rsidRPr="00220C52" w:rsidRDefault="002C763E" w:rsidP="002C763E">
      <w:pPr>
        <w:rPr>
          <w:rFonts w:ascii="Times New Roman" w:hAnsi="Times New Roman" w:cs="Times New Roman"/>
          <w:bCs/>
          <w:i/>
          <w:smallCaps/>
          <w:color w:val="000000" w:themeColor="text1"/>
        </w:rPr>
      </w:pPr>
    </w:p>
    <w:p w14:paraId="777AEE6C" w14:textId="77777777" w:rsidR="002C763E" w:rsidRPr="00220C52" w:rsidRDefault="002C763E" w:rsidP="002C763E">
      <w:pPr>
        <w:rPr>
          <w:rFonts w:ascii="Times New Roman" w:hAnsi="Times New Roman" w:cs="Times New Roman"/>
          <w:bCs/>
          <w:i/>
          <w:smallCaps/>
          <w:color w:val="000000" w:themeColor="text1"/>
        </w:rPr>
      </w:pPr>
      <w:r w:rsidRPr="00220C52">
        <w:rPr>
          <w:rFonts w:ascii="Times New Roman" w:hAnsi="Times New Roman" w:cs="Times New Roman"/>
          <w:bCs/>
          <w:i/>
          <w:smallCaps/>
          <w:color w:val="000000" w:themeColor="text1"/>
        </w:rPr>
        <w:t>Introduction</w:t>
      </w:r>
    </w:p>
    <w:p w14:paraId="4219A849" w14:textId="77777777" w:rsidR="002C763E" w:rsidRPr="00220C52" w:rsidRDefault="002C763E" w:rsidP="002C763E">
      <w:pPr>
        <w:rPr>
          <w:rFonts w:ascii="Times New Roman" w:hAnsi="Times New Roman" w:cs="Times New Roman"/>
          <w:bCs/>
          <w:smallCaps/>
          <w:color w:val="000000" w:themeColor="text1"/>
        </w:rPr>
      </w:pPr>
      <w:r w:rsidRPr="00220C52">
        <w:rPr>
          <w:rFonts w:ascii="Times New Roman" w:hAnsi="Times New Roman" w:cs="Times New Roman"/>
          <w:bCs/>
          <w:smallCaps/>
          <w:color w:val="000000" w:themeColor="text1"/>
        </w:rPr>
        <w:t xml:space="preserve">what is the problem (or problems) the author will address? What are the reasons for addressing the problem? </w:t>
      </w:r>
    </w:p>
    <w:p w14:paraId="6D59C684" w14:textId="77777777" w:rsidR="002C763E" w:rsidRPr="00220C52" w:rsidRDefault="002C763E" w:rsidP="002C763E">
      <w:pPr>
        <w:rPr>
          <w:rFonts w:ascii="Times New Roman" w:hAnsi="Times New Roman" w:cs="Times New Roman"/>
          <w:i/>
          <w:color w:val="000000" w:themeColor="text1"/>
        </w:rPr>
      </w:pPr>
      <w:r w:rsidRPr="00220C52">
        <w:rPr>
          <w:rFonts w:ascii="Times New Roman" w:hAnsi="Times New Roman" w:cs="Times New Roman"/>
          <w:bCs/>
          <w:i/>
          <w:smallCaps/>
          <w:color w:val="000000" w:themeColor="text1"/>
        </w:rPr>
        <w:t>literature review</w:t>
      </w:r>
    </w:p>
    <w:p w14:paraId="2821B987" w14:textId="77777777" w:rsidR="002C763E" w:rsidRPr="00220C52" w:rsidRDefault="002C763E" w:rsidP="002C763E">
      <w:pPr>
        <w:rPr>
          <w:rFonts w:ascii="Times New Roman" w:hAnsi="Times New Roman" w:cs="Times New Roman"/>
          <w:bCs/>
          <w:color w:val="000000" w:themeColor="text1"/>
        </w:rPr>
      </w:pPr>
      <w:r w:rsidRPr="00220C52">
        <w:rPr>
          <w:rFonts w:ascii="Times New Roman" w:hAnsi="Times New Roman" w:cs="Times New Roman"/>
          <w:bCs/>
          <w:color w:val="000000" w:themeColor="text1"/>
        </w:rPr>
        <w:t xml:space="preserve">How is the literature review organized? What role does it play in the article? </w:t>
      </w:r>
    </w:p>
    <w:p w14:paraId="30D74862" w14:textId="77777777" w:rsidR="002C763E" w:rsidRPr="00220C52" w:rsidRDefault="002C763E" w:rsidP="002C763E">
      <w:pPr>
        <w:rPr>
          <w:rFonts w:ascii="Times New Roman" w:hAnsi="Times New Roman" w:cs="Times New Roman"/>
          <w:bCs/>
          <w:i/>
          <w:color w:val="000000" w:themeColor="text1"/>
        </w:rPr>
      </w:pPr>
      <w:r w:rsidRPr="00220C52">
        <w:rPr>
          <w:rFonts w:ascii="Times New Roman" w:hAnsi="Times New Roman" w:cs="Times New Roman"/>
          <w:bCs/>
          <w:i/>
          <w:smallCaps/>
          <w:color w:val="000000" w:themeColor="text1"/>
        </w:rPr>
        <w:t>conceptual framework</w:t>
      </w:r>
    </w:p>
    <w:p w14:paraId="4E00B75C" w14:textId="77777777" w:rsidR="002C763E" w:rsidRPr="00220C52" w:rsidRDefault="002C763E" w:rsidP="002C763E">
      <w:pPr>
        <w:rPr>
          <w:rFonts w:ascii="Times New Roman" w:hAnsi="Times New Roman" w:cs="Times New Roman"/>
          <w:bCs/>
          <w:color w:val="000000" w:themeColor="text1"/>
        </w:rPr>
      </w:pPr>
      <w:r w:rsidRPr="00220C52">
        <w:rPr>
          <w:rFonts w:ascii="Times New Roman" w:hAnsi="Times New Roman" w:cs="Times New Roman"/>
          <w:bCs/>
          <w:color w:val="000000" w:themeColor="text1"/>
        </w:rPr>
        <w:t>How is the conceptual framework is assembled? What role does it play in the article? How is it connected to the way the research questions are posed, the data is collected, and claims made and discussed?</w:t>
      </w:r>
    </w:p>
    <w:p w14:paraId="0C872382" w14:textId="77777777" w:rsidR="002C763E" w:rsidRPr="00220C52" w:rsidRDefault="002C763E" w:rsidP="002C763E">
      <w:pPr>
        <w:rPr>
          <w:rFonts w:ascii="Times New Roman" w:hAnsi="Times New Roman" w:cs="Times New Roman"/>
          <w:bCs/>
          <w:i/>
          <w:color w:val="000000" w:themeColor="text1"/>
        </w:rPr>
      </w:pPr>
      <w:r w:rsidRPr="00220C52">
        <w:rPr>
          <w:rFonts w:ascii="Times New Roman" w:hAnsi="Times New Roman" w:cs="Times New Roman"/>
          <w:bCs/>
          <w:i/>
          <w:smallCaps/>
          <w:color w:val="000000" w:themeColor="text1"/>
        </w:rPr>
        <w:t>identifying major claims and evidence for claims</w:t>
      </w:r>
    </w:p>
    <w:p w14:paraId="3769F8F6" w14:textId="77777777" w:rsidR="002C763E" w:rsidRPr="00220C52" w:rsidRDefault="002C763E" w:rsidP="002C763E">
      <w:pPr>
        <w:rPr>
          <w:rFonts w:ascii="Times New Roman" w:hAnsi="Times New Roman" w:cs="Times New Roman"/>
          <w:b/>
          <w:bCs/>
          <w:smallCaps/>
          <w:color w:val="000000" w:themeColor="text1"/>
        </w:rPr>
      </w:pPr>
      <w:r w:rsidRPr="00220C52">
        <w:rPr>
          <w:rFonts w:ascii="Times New Roman" w:hAnsi="Times New Roman" w:cs="Times New Roman"/>
          <w:bCs/>
          <w:color w:val="000000" w:themeColor="text1"/>
        </w:rPr>
        <w:t>What are the major claims in this article? How do you know? What evidence is used to back up the claim?</w:t>
      </w:r>
    </w:p>
    <w:p w14:paraId="7780BAD3" w14:textId="77777777" w:rsidR="002C763E" w:rsidRPr="00220C52" w:rsidRDefault="002C763E" w:rsidP="002C763E">
      <w:pPr>
        <w:rPr>
          <w:rFonts w:ascii="Times New Roman" w:hAnsi="Times New Roman" w:cs="Times New Roman"/>
          <w:bCs/>
          <w:i/>
          <w:smallCaps/>
          <w:color w:val="000000" w:themeColor="text1"/>
        </w:rPr>
      </w:pPr>
      <w:r w:rsidRPr="00220C52">
        <w:rPr>
          <w:rFonts w:ascii="Times New Roman" w:hAnsi="Times New Roman" w:cs="Times New Roman"/>
          <w:bCs/>
          <w:i/>
          <w:smallCaps/>
          <w:color w:val="000000" w:themeColor="text1"/>
        </w:rPr>
        <w:t xml:space="preserve">your analysis of the article </w:t>
      </w:r>
    </w:p>
    <w:p w14:paraId="208C191B" w14:textId="77777777" w:rsidR="002C763E" w:rsidRPr="00220C52" w:rsidRDefault="002C763E" w:rsidP="002C763E">
      <w:pPr>
        <w:rPr>
          <w:rFonts w:ascii="Times New Roman" w:hAnsi="Times New Roman" w:cs="Times New Roman"/>
          <w:bCs/>
          <w:color w:val="000000" w:themeColor="text1"/>
        </w:rPr>
      </w:pPr>
      <w:r w:rsidRPr="00220C52">
        <w:rPr>
          <w:rFonts w:ascii="Times New Roman" w:hAnsi="Times New Roman" w:cs="Times New Roman"/>
          <w:bCs/>
          <w:color w:val="000000" w:themeColor="text1"/>
        </w:rPr>
        <w:t xml:space="preserve">What is your stance on this article? Do you agree with the claims? If so, why? If not, why? How does this article shape on your understanding of teacher education? </w:t>
      </w:r>
    </w:p>
    <w:p w14:paraId="2C64E3BD" w14:textId="77777777" w:rsidR="00D90C77" w:rsidRPr="00220C52" w:rsidRDefault="00D90C77" w:rsidP="002C763E">
      <w:pPr>
        <w:pStyle w:val="ListParagraph"/>
        <w:ind w:left="0"/>
        <w:rPr>
          <w:rFonts w:ascii="Times New Roman" w:hAnsi="Times New Roman" w:cs="Times New Roman"/>
          <w:b/>
          <w:color w:val="000000" w:themeColor="text1"/>
        </w:rPr>
      </w:pPr>
    </w:p>
    <w:p w14:paraId="1132383A" w14:textId="0F79DF12" w:rsidR="002C763E" w:rsidRPr="00220C52" w:rsidRDefault="002C763E" w:rsidP="002C763E">
      <w:pPr>
        <w:pStyle w:val="ListParagraph"/>
        <w:ind w:left="0"/>
        <w:rPr>
          <w:rFonts w:ascii="Times New Roman" w:hAnsi="Times New Roman" w:cs="Times New Roman"/>
          <w:b/>
          <w:color w:val="000000" w:themeColor="text1"/>
        </w:rPr>
      </w:pPr>
      <w:r w:rsidRPr="00220C52">
        <w:rPr>
          <w:rFonts w:ascii="Times New Roman" w:hAnsi="Times New Roman" w:cs="Times New Roman"/>
          <w:b/>
          <w:color w:val="000000" w:themeColor="text1"/>
        </w:rPr>
        <w:t>Part 2 (</w:t>
      </w:r>
      <w:r w:rsidR="00540EBB" w:rsidRPr="00220C52">
        <w:rPr>
          <w:rFonts w:ascii="Times New Roman" w:hAnsi="Times New Roman" w:cs="Times New Roman"/>
          <w:b/>
          <w:color w:val="000000" w:themeColor="text1"/>
        </w:rPr>
        <w:t>5</w:t>
      </w:r>
      <w:r w:rsidRPr="00220C52">
        <w:rPr>
          <w:rFonts w:ascii="Times New Roman" w:hAnsi="Times New Roman" w:cs="Times New Roman"/>
          <w:b/>
          <w:color w:val="000000" w:themeColor="text1"/>
        </w:rPr>
        <w:t xml:space="preserve">%): </w:t>
      </w:r>
      <w:proofErr w:type="gramStart"/>
      <w:r w:rsidR="0071540C" w:rsidRPr="00220C52">
        <w:rPr>
          <w:rFonts w:ascii="Times New Roman" w:hAnsi="Times New Roman" w:cs="Times New Roman"/>
          <w:b/>
          <w:color w:val="000000" w:themeColor="text1"/>
        </w:rPr>
        <w:t>45</w:t>
      </w:r>
      <w:r w:rsidR="00152A38" w:rsidRPr="00220C52">
        <w:rPr>
          <w:rFonts w:ascii="Times New Roman" w:hAnsi="Times New Roman" w:cs="Times New Roman"/>
          <w:b/>
          <w:color w:val="000000" w:themeColor="text1"/>
        </w:rPr>
        <w:t xml:space="preserve"> </w:t>
      </w:r>
      <w:r w:rsidRPr="00220C52">
        <w:rPr>
          <w:rFonts w:ascii="Times New Roman" w:hAnsi="Times New Roman" w:cs="Times New Roman"/>
          <w:b/>
          <w:color w:val="000000" w:themeColor="text1"/>
        </w:rPr>
        <w:t>minute</w:t>
      </w:r>
      <w:proofErr w:type="gramEnd"/>
      <w:r w:rsidRPr="00220C52">
        <w:rPr>
          <w:rFonts w:ascii="Times New Roman" w:hAnsi="Times New Roman" w:cs="Times New Roman"/>
          <w:b/>
          <w:color w:val="000000" w:themeColor="text1"/>
        </w:rPr>
        <w:t xml:space="preserve"> presentation/discussion about article</w:t>
      </w:r>
    </w:p>
    <w:p w14:paraId="4EA3CB62" w14:textId="77777777" w:rsidR="002C763E" w:rsidRPr="00220C52" w:rsidRDefault="002C763E" w:rsidP="002C763E">
      <w:pPr>
        <w:pStyle w:val="ListParagraph"/>
        <w:ind w:left="0"/>
        <w:rPr>
          <w:rFonts w:ascii="Times New Roman" w:hAnsi="Times New Roman" w:cs="Times New Roman"/>
          <w:color w:val="000000" w:themeColor="text1"/>
        </w:rPr>
      </w:pPr>
    </w:p>
    <w:p w14:paraId="7CBE3EEC" w14:textId="1BEEB2DA" w:rsidR="002C763E" w:rsidRPr="00220C52" w:rsidRDefault="002C763E" w:rsidP="002C763E">
      <w:pPr>
        <w:pStyle w:val="ListParagraph"/>
        <w:ind w:left="0"/>
        <w:rPr>
          <w:rFonts w:ascii="Times New Roman" w:hAnsi="Times New Roman" w:cs="Times New Roman"/>
          <w:color w:val="000000" w:themeColor="text1"/>
        </w:rPr>
      </w:pPr>
      <w:r w:rsidRPr="00220C52">
        <w:rPr>
          <w:rFonts w:ascii="Times New Roman" w:hAnsi="Times New Roman" w:cs="Times New Roman"/>
          <w:color w:val="000000" w:themeColor="text1"/>
        </w:rPr>
        <w:t xml:space="preserve">You will have </w:t>
      </w:r>
      <w:r w:rsidR="00484DF3" w:rsidRPr="00220C52">
        <w:rPr>
          <w:rFonts w:ascii="Times New Roman" w:hAnsi="Times New Roman" w:cs="Times New Roman"/>
          <w:color w:val="000000" w:themeColor="text1"/>
        </w:rPr>
        <w:t>45</w:t>
      </w:r>
      <w:r w:rsidRPr="00220C52">
        <w:rPr>
          <w:rFonts w:ascii="Times New Roman" w:hAnsi="Times New Roman" w:cs="Times New Roman"/>
          <w:color w:val="000000" w:themeColor="text1"/>
        </w:rPr>
        <w:t xml:space="preserve"> minutes to present and begin a discussion about the article during class. You should unpack, describe, and analyze each section of the article. You should also provide opportunities for your colleagues to share their ideas and ask questions. I highly encourage your unique interpretation about “what counts” as a presentation – the purpose of it is to catalyze a conversation about the ideas for the week.</w:t>
      </w:r>
    </w:p>
    <w:p w14:paraId="2980D926" w14:textId="77777777" w:rsidR="002C763E" w:rsidRPr="00220C52" w:rsidRDefault="002C763E" w:rsidP="002C763E">
      <w:pPr>
        <w:pStyle w:val="ListParagraph"/>
        <w:ind w:left="0"/>
        <w:rPr>
          <w:rFonts w:ascii="Times New Roman" w:hAnsi="Times New Roman" w:cs="Times New Roman"/>
          <w:color w:val="000000" w:themeColor="text1"/>
        </w:rPr>
      </w:pPr>
    </w:p>
    <w:p w14:paraId="3D18B54E" w14:textId="77777777" w:rsidR="00D969E2" w:rsidRPr="00220C52" w:rsidRDefault="00D969E2" w:rsidP="00D969E2">
      <w:pPr>
        <w:pStyle w:val="Heading6"/>
        <w:numPr>
          <w:ilvl w:val="0"/>
          <w:numId w:val="40"/>
        </w:numPr>
        <w:spacing w:before="96"/>
        <w:rPr>
          <w:rFonts w:ascii="Times New Roman" w:hAnsi="Times New Roman" w:cs="Times New Roman"/>
          <w:b/>
          <w:bCs/>
          <w:color w:val="000000" w:themeColor="text1"/>
          <w:u w:val="single"/>
        </w:rPr>
      </w:pPr>
      <w:r w:rsidRPr="00220C52">
        <w:rPr>
          <w:rFonts w:ascii="Times New Roman" w:hAnsi="Times New Roman" w:cs="Times New Roman"/>
          <w:b/>
          <w:bCs/>
          <w:color w:val="000000" w:themeColor="text1"/>
          <w:w w:val="105"/>
          <w:u w:val="single"/>
        </w:rPr>
        <w:t>PODCAST</w:t>
      </w:r>
    </w:p>
    <w:p w14:paraId="77F04B3F" w14:textId="0BB555E4" w:rsidR="00D969E2" w:rsidRPr="00220C52" w:rsidRDefault="00D969E2" w:rsidP="00D969E2">
      <w:pPr>
        <w:pStyle w:val="BodyText"/>
        <w:spacing w:before="12" w:line="249" w:lineRule="auto"/>
        <w:ind w:left="100" w:right="73"/>
        <w:rPr>
          <w:rFonts w:ascii="Times New Roman" w:hAnsi="Times New Roman" w:cs="Times New Roman"/>
          <w:color w:val="000000" w:themeColor="text1"/>
        </w:rPr>
      </w:pPr>
      <w:r w:rsidRPr="00220C52">
        <w:rPr>
          <w:rFonts w:ascii="Times New Roman" w:hAnsi="Times New Roman" w:cs="Times New Roman"/>
          <w:color w:val="000000" w:themeColor="text1"/>
          <w:w w:val="105"/>
          <w:u w:val="single"/>
        </w:rPr>
        <w:t xml:space="preserve">In groups of </w:t>
      </w:r>
      <w:r w:rsidR="00E16FC6">
        <w:rPr>
          <w:rFonts w:ascii="Times New Roman" w:hAnsi="Times New Roman" w:cs="Times New Roman"/>
          <w:color w:val="000000" w:themeColor="text1"/>
          <w:w w:val="105"/>
          <w:u w:val="single"/>
        </w:rPr>
        <w:t>2-3</w:t>
      </w:r>
      <w:r w:rsidRPr="00220C52">
        <w:rPr>
          <w:rFonts w:ascii="Times New Roman" w:hAnsi="Times New Roman" w:cs="Times New Roman"/>
          <w:color w:val="000000" w:themeColor="text1"/>
          <w:w w:val="105"/>
        </w:rPr>
        <w:t xml:space="preserve">, you will produce a 10-min, audio-recorded podcast synthesizing ideas from a cluster of 2-3 weeks of readings. You will model your podcast on the entertaining “Stopwatch Science” format used in NPR’s </w:t>
      </w:r>
      <w:r w:rsidRPr="00220C52">
        <w:rPr>
          <w:rFonts w:ascii="Times New Roman" w:hAnsi="Times New Roman" w:cs="Times New Roman"/>
          <w:i/>
          <w:color w:val="000000" w:themeColor="text1"/>
          <w:w w:val="105"/>
        </w:rPr>
        <w:t xml:space="preserve">Hidden Brain </w:t>
      </w:r>
      <w:r w:rsidRPr="00220C52">
        <w:rPr>
          <w:rFonts w:ascii="Times New Roman" w:hAnsi="Times New Roman" w:cs="Times New Roman"/>
          <w:color w:val="000000" w:themeColor="text1"/>
          <w:w w:val="105"/>
        </w:rPr>
        <w:t xml:space="preserve">podcast (see </w:t>
      </w:r>
      <w:hyperlink r:id="rId12">
        <w:r w:rsidRPr="00220C52">
          <w:rPr>
            <w:rFonts w:ascii="Times New Roman" w:hAnsi="Times New Roman" w:cs="Times New Roman"/>
            <w:color w:val="000000" w:themeColor="text1"/>
            <w:w w:val="105"/>
            <w:u w:val="single"/>
          </w:rPr>
          <w:t xml:space="preserve">http://www.npr.org/podcasts/510308/hidden-brain </w:t>
        </w:r>
      </w:hyperlink>
      <w:r w:rsidRPr="00220C52">
        <w:rPr>
          <w:rFonts w:ascii="Times New Roman" w:hAnsi="Times New Roman" w:cs="Times New Roman"/>
          <w:color w:val="000000" w:themeColor="text1"/>
          <w:w w:val="105"/>
        </w:rPr>
        <w:t>for examples</w:t>
      </w:r>
      <w:r w:rsidR="0059014B" w:rsidRPr="00220C52">
        <w:rPr>
          <w:rFonts w:ascii="Times New Roman" w:hAnsi="Times New Roman" w:cs="Times New Roman"/>
          <w:color w:val="000000" w:themeColor="text1"/>
          <w:w w:val="105"/>
        </w:rPr>
        <w:t xml:space="preserve">. I will also put samples from previous classes on </w:t>
      </w:r>
      <w:r w:rsidR="0081033F">
        <w:rPr>
          <w:rFonts w:ascii="Times New Roman" w:hAnsi="Times New Roman" w:cs="Times New Roman"/>
          <w:color w:val="000000" w:themeColor="text1"/>
          <w:w w:val="105"/>
        </w:rPr>
        <w:t>Canvas</w:t>
      </w:r>
      <w:r w:rsidRPr="00220C52">
        <w:rPr>
          <w:rFonts w:ascii="Times New Roman" w:hAnsi="Times New Roman" w:cs="Times New Roman"/>
          <w:color w:val="000000" w:themeColor="text1"/>
          <w:w w:val="105"/>
        </w:rPr>
        <w:t>).</w:t>
      </w:r>
    </w:p>
    <w:p w14:paraId="4ED9362C" w14:textId="2182D6D1" w:rsidR="00D969E2" w:rsidRPr="00220C52" w:rsidRDefault="00D969E2" w:rsidP="00845AF8">
      <w:pPr>
        <w:pStyle w:val="BodyText"/>
        <w:spacing w:before="3"/>
        <w:ind w:left="100"/>
        <w:rPr>
          <w:rFonts w:ascii="Times New Roman" w:hAnsi="Times New Roman" w:cs="Times New Roman"/>
          <w:color w:val="000000" w:themeColor="text1"/>
        </w:rPr>
      </w:pPr>
      <w:r w:rsidRPr="00220C52">
        <w:rPr>
          <w:rFonts w:ascii="Times New Roman" w:hAnsi="Times New Roman" w:cs="Times New Roman"/>
          <w:color w:val="000000" w:themeColor="text1"/>
          <w:w w:val="105"/>
        </w:rPr>
        <w:t xml:space="preserve">There will be </w:t>
      </w:r>
      <w:r w:rsidR="001906DE" w:rsidRPr="00220C52">
        <w:rPr>
          <w:rFonts w:ascii="Times New Roman" w:hAnsi="Times New Roman" w:cs="Times New Roman"/>
          <w:color w:val="000000" w:themeColor="text1"/>
          <w:w w:val="105"/>
        </w:rPr>
        <w:t>3</w:t>
      </w:r>
      <w:r w:rsidRPr="00220C52">
        <w:rPr>
          <w:rFonts w:ascii="Times New Roman" w:hAnsi="Times New Roman" w:cs="Times New Roman"/>
          <w:color w:val="000000" w:themeColor="text1"/>
          <w:w w:val="105"/>
        </w:rPr>
        <w:t xml:space="preserve"> clusters; your group will sign up to create a podcast for 1 cluster:</w:t>
      </w:r>
    </w:p>
    <w:p w14:paraId="62C80AB2" w14:textId="39B61C9F" w:rsidR="00D969E2" w:rsidRPr="00220C52" w:rsidRDefault="00D969E2" w:rsidP="00D969E2">
      <w:pPr>
        <w:pStyle w:val="ListParagraph"/>
        <w:widowControl w:val="0"/>
        <w:numPr>
          <w:ilvl w:val="0"/>
          <w:numId w:val="38"/>
        </w:numPr>
        <w:tabs>
          <w:tab w:val="left" w:pos="819"/>
          <w:tab w:val="left" w:pos="820"/>
        </w:tabs>
        <w:autoSpaceDE w:val="0"/>
        <w:autoSpaceDN w:val="0"/>
        <w:spacing w:before="1"/>
        <w:contextualSpacing w:val="0"/>
        <w:rPr>
          <w:rFonts w:ascii="Times New Roman" w:hAnsi="Times New Roman" w:cs="Times New Roman"/>
          <w:color w:val="000000" w:themeColor="text1"/>
        </w:rPr>
      </w:pPr>
      <w:r w:rsidRPr="00220C52">
        <w:rPr>
          <w:rFonts w:ascii="Times New Roman" w:hAnsi="Times New Roman" w:cs="Times New Roman"/>
          <w:color w:val="000000" w:themeColor="text1"/>
          <w:w w:val="105"/>
        </w:rPr>
        <w:t>Cluster #</w:t>
      </w:r>
      <w:r w:rsidR="00E630E0">
        <w:rPr>
          <w:rFonts w:ascii="Times New Roman" w:hAnsi="Times New Roman" w:cs="Times New Roman"/>
          <w:color w:val="000000" w:themeColor="text1"/>
          <w:w w:val="105"/>
        </w:rPr>
        <w:t>1</w:t>
      </w:r>
      <w:r w:rsidRPr="00220C52">
        <w:rPr>
          <w:rFonts w:ascii="Times New Roman" w:hAnsi="Times New Roman" w:cs="Times New Roman"/>
          <w:color w:val="000000" w:themeColor="text1"/>
          <w:w w:val="105"/>
        </w:rPr>
        <w:t xml:space="preserve">: </w:t>
      </w:r>
      <w:r w:rsidR="00185865" w:rsidRPr="00220C52">
        <w:rPr>
          <w:rFonts w:ascii="Times New Roman" w:hAnsi="Times New Roman" w:cs="Times New Roman"/>
          <w:color w:val="000000" w:themeColor="text1"/>
          <w:w w:val="105"/>
        </w:rPr>
        <w:t>Issues of preservice teacher education</w:t>
      </w:r>
      <w:r w:rsidRPr="00220C52">
        <w:rPr>
          <w:rFonts w:ascii="Times New Roman" w:hAnsi="Times New Roman" w:cs="Times New Roman"/>
          <w:color w:val="000000" w:themeColor="text1"/>
          <w:w w:val="105"/>
        </w:rPr>
        <w:t xml:space="preserve"> (</w:t>
      </w:r>
      <w:r w:rsidR="00700F23">
        <w:rPr>
          <w:rFonts w:ascii="Times New Roman" w:hAnsi="Times New Roman" w:cs="Times New Roman"/>
          <w:color w:val="000000" w:themeColor="text1"/>
          <w:w w:val="105"/>
        </w:rPr>
        <w:t xml:space="preserve">Due </w:t>
      </w:r>
      <w:r w:rsidR="0089131C">
        <w:rPr>
          <w:rFonts w:ascii="Times New Roman" w:hAnsi="Times New Roman" w:cs="Times New Roman"/>
          <w:color w:val="000000" w:themeColor="text1"/>
          <w:w w:val="105"/>
        </w:rPr>
        <w:t>February 27</w:t>
      </w:r>
      <w:r w:rsidRPr="00220C52">
        <w:rPr>
          <w:rFonts w:ascii="Times New Roman" w:hAnsi="Times New Roman" w:cs="Times New Roman"/>
          <w:color w:val="000000" w:themeColor="text1"/>
          <w:w w:val="105"/>
        </w:rPr>
        <w:t>)</w:t>
      </w:r>
    </w:p>
    <w:p w14:paraId="2F4F2CDA" w14:textId="7DD5BA6B" w:rsidR="00D969E2" w:rsidRPr="00220C52" w:rsidRDefault="00D969E2" w:rsidP="00D969E2">
      <w:pPr>
        <w:pStyle w:val="ListParagraph"/>
        <w:widowControl w:val="0"/>
        <w:numPr>
          <w:ilvl w:val="0"/>
          <w:numId w:val="38"/>
        </w:numPr>
        <w:tabs>
          <w:tab w:val="left" w:pos="819"/>
          <w:tab w:val="left" w:pos="820"/>
        </w:tabs>
        <w:autoSpaceDE w:val="0"/>
        <w:autoSpaceDN w:val="0"/>
        <w:spacing w:before="1" w:line="251" w:lineRule="exact"/>
        <w:contextualSpacing w:val="0"/>
        <w:rPr>
          <w:rFonts w:ascii="Times New Roman" w:hAnsi="Times New Roman" w:cs="Times New Roman"/>
          <w:color w:val="000000" w:themeColor="text1"/>
        </w:rPr>
      </w:pPr>
      <w:r w:rsidRPr="00220C52">
        <w:rPr>
          <w:rFonts w:ascii="Times New Roman" w:hAnsi="Times New Roman" w:cs="Times New Roman"/>
          <w:color w:val="000000" w:themeColor="text1"/>
          <w:w w:val="105"/>
        </w:rPr>
        <w:t>Cluster #</w:t>
      </w:r>
      <w:r w:rsidR="00E630E0">
        <w:rPr>
          <w:rFonts w:ascii="Times New Roman" w:hAnsi="Times New Roman" w:cs="Times New Roman"/>
          <w:color w:val="000000" w:themeColor="text1"/>
          <w:w w:val="105"/>
        </w:rPr>
        <w:t>2</w:t>
      </w:r>
      <w:r w:rsidRPr="00220C52">
        <w:rPr>
          <w:rFonts w:ascii="Times New Roman" w:hAnsi="Times New Roman" w:cs="Times New Roman"/>
          <w:color w:val="000000" w:themeColor="text1"/>
          <w:w w:val="105"/>
        </w:rPr>
        <w:t xml:space="preserve">: </w:t>
      </w:r>
      <w:r w:rsidR="00183077" w:rsidRPr="00220C52">
        <w:rPr>
          <w:rFonts w:ascii="Times New Roman" w:hAnsi="Times New Roman" w:cs="Times New Roman"/>
          <w:color w:val="000000" w:themeColor="text1"/>
          <w:w w:val="105"/>
        </w:rPr>
        <w:t>Issues of continuing teacher education (</w:t>
      </w:r>
      <w:r w:rsidR="0054626B" w:rsidRPr="00220C52">
        <w:rPr>
          <w:rFonts w:ascii="Times New Roman" w:hAnsi="Times New Roman" w:cs="Times New Roman"/>
          <w:color w:val="000000" w:themeColor="text1"/>
          <w:w w:val="105"/>
        </w:rPr>
        <w:t xml:space="preserve">Due </w:t>
      </w:r>
      <w:r w:rsidR="00C91583">
        <w:rPr>
          <w:rFonts w:ascii="Times New Roman" w:hAnsi="Times New Roman" w:cs="Times New Roman"/>
          <w:color w:val="000000" w:themeColor="text1"/>
          <w:w w:val="105"/>
        </w:rPr>
        <w:t>April 9</w:t>
      </w:r>
      <w:r w:rsidR="00183077" w:rsidRPr="00220C52">
        <w:rPr>
          <w:rFonts w:ascii="Times New Roman" w:hAnsi="Times New Roman" w:cs="Times New Roman"/>
          <w:color w:val="000000" w:themeColor="text1"/>
          <w:w w:val="105"/>
        </w:rPr>
        <w:t>)</w:t>
      </w:r>
    </w:p>
    <w:p w14:paraId="47FAF9E1" w14:textId="77777777" w:rsidR="00D969E2" w:rsidRPr="00220C52" w:rsidRDefault="00D969E2" w:rsidP="00D969E2">
      <w:pPr>
        <w:pStyle w:val="BodyText"/>
        <w:spacing w:before="10"/>
        <w:rPr>
          <w:rFonts w:ascii="Times New Roman" w:hAnsi="Times New Roman" w:cs="Times New Roman"/>
          <w:color w:val="000000" w:themeColor="text1"/>
        </w:rPr>
      </w:pPr>
    </w:p>
    <w:p w14:paraId="0251126C" w14:textId="18AC28C2" w:rsidR="00D969E2" w:rsidRPr="00220C52" w:rsidRDefault="00D969E2" w:rsidP="00D969E2">
      <w:pPr>
        <w:pStyle w:val="BodyText"/>
        <w:spacing w:line="252" w:lineRule="auto"/>
        <w:ind w:left="100" w:right="159"/>
        <w:rPr>
          <w:rFonts w:ascii="Times New Roman" w:hAnsi="Times New Roman" w:cs="Times New Roman"/>
          <w:color w:val="000000" w:themeColor="text1"/>
        </w:rPr>
      </w:pPr>
      <w:r w:rsidRPr="00220C52">
        <w:rPr>
          <w:rFonts w:ascii="Times New Roman" w:hAnsi="Times New Roman" w:cs="Times New Roman"/>
          <w:color w:val="000000" w:themeColor="text1"/>
          <w:w w:val="105"/>
        </w:rPr>
        <w:lastRenderedPageBreak/>
        <w:t>This is an opportunity to practice the important skill of distilling complex research results and theoretical arguments into succinct sound</w:t>
      </w:r>
      <w:r w:rsidR="00845AF8" w:rsidRPr="00220C52">
        <w:rPr>
          <w:rFonts w:ascii="Times New Roman" w:hAnsi="Times New Roman" w:cs="Times New Roman"/>
          <w:color w:val="000000" w:themeColor="text1"/>
          <w:w w:val="105"/>
        </w:rPr>
        <w:t>-</w:t>
      </w:r>
      <w:proofErr w:type="spellStart"/>
      <w:r w:rsidRPr="00220C52">
        <w:rPr>
          <w:rFonts w:ascii="Times New Roman" w:hAnsi="Times New Roman" w:cs="Times New Roman"/>
          <w:color w:val="000000" w:themeColor="text1"/>
          <w:w w:val="105"/>
        </w:rPr>
        <w:t>bytes</w:t>
      </w:r>
      <w:proofErr w:type="spellEnd"/>
      <w:r w:rsidRPr="00220C52">
        <w:rPr>
          <w:rFonts w:ascii="Times New Roman" w:hAnsi="Times New Roman" w:cs="Times New Roman"/>
          <w:color w:val="000000" w:themeColor="text1"/>
          <w:w w:val="105"/>
        </w:rPr>
        <w:t xml:space="preserve"> accessible to a non-research audience. I have also found that if you write a script for the podcast, the script can be useful to distribute to our class as a resource for listening and reflection. More detail will be provided in class.</w:t>
      </w:r>
    </w:p>
    <w:p w14:paraId="3A80AF5F" w14:textId="77777777" w:rsidR="00FD3744" w:rsidRPr="00220C52" w:rsidRDefault="00FD3744" w:rsidP="004F0991">
      <w:pPr>
        <w:rPr>
          <w:rFonts w:ascii="Times New Roman" w:hAnsi="Times New Roman" w:cs="Times New Roman"/>
          <w:color w:val="000000" w:themeColor="text1"/>
        </w:rPr>
      </w:pPr>
    </w:p>
    <w:p w14:paraId="4CC703ED" w14:textId="157599CA" w:rsidR="002C763E" w:rsidRPr="00220C52" w:rsidRDefault="00FD3744" w:rsidP="00FD3744">
      <w:pPr>
        <w:pStyle w:val="ListParagraph"/>
        <w:ind w:left="0"/>
        <w:rPr>
          <w:rFonts w:ascii="Times New Roman" w:hAnsi="Times New Roman" w:cs="Times New Roman"/>
          <w:color w:val="000000" w:themeColor="text1"/>
        </w:rPr>
      </w:pPr>
      <w:r w:rsidRPr="00220C52">
        <w:rPr>
          <w:rFonts w:ascii="Times New Roman" w:hAnsi="Times New Roman" w:cs="Times New Roman"/>
          <w:color w:val="000000" w:themeColor="text1"/>
        </w:rPr>
        <w:t xml:space="preserve">4.   </w:t>
      </w:r>
      <w:r w:rsidR="00120E1C" w:rsidRPr="00220C52">
        <w:rPr>
          <w:rFonts w:ascii="Times New Roman" w:hAnsi="Times New Roman" w:cs="Times New Roman"/>
          <w:color w:val="000000" w:themeColor="text1"/>
          <w:u w:val="single"/>
        </w:rPr>
        <w:t xml:space="preserve">Research </w:t>
      </w:r>
      <w:r w:rsidR="002C763E" w:rsidRPr="00220C52">
        <w:rPr>
          <w:rFonts w:ascii="Times New Roman" w:hAnsi="Times New Roman" w:cs="Times New Roman"/>
          <w:color w:val="000000" w:themeColor="text1"/>
          <w:u w:val="single"/>
        </w:rPr>
        <w:t>Paper/Project:</w:t>
      </w:r>
      <w:r w:rsidR="002C763E" w:rsidRPr="00220C52">
        <w:rPr>
          <w:rFonts w:ascii="Times New Roman" w:hAnsi="Times New Roman" w:cs="Times New Roman"/>
          <w:color w:val="000000" w:themeColor="text1"/>
        </w:rPr>
        <w:tab/>
      </w:r>
    </w:p>
    <w:p w14:paraId="1CF6B4BC" w14:textId="0103C0F9" w:rsidR="00C21050" w:rsidRPr="00220C52" w:rsidRDefault="000E4234" w:rsidP="002C763E">
      <w:pPr>
        <w:ind w:firstLine="360"/>
        <w:rPr>
          <w:rFonts w:ascii="Times New Roman" w:hAnsi="Times New Roman" w:cs="Times New Roman"/>
          <w:b/>
          <w:color w:val="000000" w:themeColor="text1"/>
        </w:rPr>
      </w:pPr>
      <w:r w:rsidRPr="00220C52">
        <w:rPr>
          <w:rFonts w:ascii="Times New Roman" w:hAnsi="Times New Roman" w:cs="Times New Roman"/>
          <w:b/>
          <w:color w:val="000000" w:themeColor="text1"/>
        </w:rPr>
        <w:t xml:space="preserve">PRESENTATION: </w:t>
      </w:r>
      <w:r w:rsidR="00244C1B">
        <w:rPr>
          <w:rFonts w:ascii="Times New Roman" w:hAnsi="Times New Roman" w:cs="Times New Roman"/>
          <w:b/>
          <w:color w:val="000000" w:themeColor="text1"/>
        </w:rPr>
        <w:t>April 23</w:t>
      </w:r>
    </w:p>
    <w:p w14:paraId="09EE7BFC" w14:textId="09CA92C8" w:rsidR="002C763E" w:rsidRPr="00220C52" w:rsidRDefault="00C21050" w:rsidP="002C763E">
      <w:pPr>
        <w:ind w:firstLine="360"/>
        <w:rPr>
          <w:rFonts w:ascii="Times New Roman" w:hAnsi="Times New Roman" w:cs="Times New Roman"/>
          <w:b/>
          <w:color w:val="000000" w:themeColor="text1"/>
        </w:rPr>
      </w:pPr>
      <w:r w:rsidRPr="00220C52">
        <w:rPr>
          <w:rFonts w:ascii="Times New Roman" w:hAnsi="Times New Roman" w:cs="Times New Roman"/>
          <w:b/>
          <w:color w:val="000000" w:themeColor="text1"/>
        </w:rPr>
        <w:t xml:space="preserve">PAPER </w:t>
      </w:r>
      <w:r w:rsidR="002C763E" w:rsidRPr="00220C52">
        <w:rPr>
          <w:rFonts w:ascii="Times New Roman" w:hAnsi="Times New Roman" w:cs="Times New Roman"/>
          <w:b/>
          <w:color w:val="000000" w:themeColor="text1"/>
        </w:rPr>
        <w:t xml:space="preserve">DUE: </w:t>
      </w:r>
      <w:r w:rsidR="00106619">
        <w:rPr>
          <w:rFonts w:ascii="Times New Roman" w:hAnsi="Times New Roman" w:cs="Times New Roman"/>
          <w:b/>
          <w:color w:val="000000" w:themeColor="text1"/>
        </w:rPr>
        <w:t>April</w:t>
      </w:r>
      <w:r w:rsidR="000E4234" w:rsidRPr="00220C52">
        <w:rPr>
          <w:rFonts w:ascii="Times New Roman" w:hAnsi="Times New Roman" w:cs="Times New Roman"/>
          <w:b/>
          <w:color w:val="000000" w:themeColor="text1"/>
        </w:rPr>
        <w:t xml:space="preserve"> </w:t>
      </w:r>
      <w:r w:rsidR="00691086">
        <w:rPr>
          <w:rFonts w:ascii="Times New Roman" w:hAnsi="Times New Roman" w:cs="Times New Roman"/>
          <w:b/>
          <w:color w:val="000000" w:themeColor="text1"/>
        </w:rPr>
        <w:t>29</w:t>
      </w:r>
    </w:p>
    <w:p w14:paraId="1D1720B5" w14:textId="462C86A0" w:rsidR="002C763E" w:rsidRPr="00220C52" w:rsidRDefault="002C763E" w:rsidP="006C5E5F">
      <w:pPr>
        <w:ind w:left="360"/>
        <w:rPr>
          <w:rFonts w:ascii="Times New Roman" w:hAnsi="Times New Roman" w:cs="Times New Roman"/>
          <w:color w:val="000000" w:themeColor="text1"/>
        </w:rPr>
      </w:pPr>
      <w:r w:rsidRPr="00220C52">
        <w:rPr>
          <w:rFonts w:ascii="Times New Roman" w:hAnsi="Times New Roman" w:cs="Times New Roman"/>
          <w:color w:val="000000" w:themeColor="text1"/>
        </w:rPr>
        <w:t xml:space="preserve">Choose one of the following options. Regardless of the option you select, this assignment should </w:t>
      </w:r>
      <w:r w:rsidR="006C5E5F" w:rsidRPr="00220C52">
        <w:rPr>
          <w:rFonts w:ascii="Times New Roman" w:hAnsi="Times New Roman" w:cs="Times New Roman"/>
          <w:color w:val="000000" w:themeColor="text1"/>
        </w:rPr>
        <w:t xml:space="preserve">not exceed </w:t>
      </w:r>
      <w:r w:rsidR="00AE41C8" w:rsidRPr="00220C52">
        <w:rPr>
          <w:rFonts w:ascii="Times New Roman" w:hAnsi="Times New Roman" w:cs="Times New Roman"/>
          <w:color w:val="000000" w:themeColor="text1"/>
        </w:rPr>
        <w:t>15</w:t>
      </w:r>
      <w:r w:rsidRPr="00220C52">
        <w:rPr>
          <w:rFonts w:ascii="Times New Roman" w:hAnsi="Times New Roman" w:cs="Times New Roman"/>
          <w:color w:val="000000" w:themeColor="text1"/>
        </w:rPr>
        <w:t xml:space="preserve"> </w:t>
      </w:r>
      <w:r w:rsidR="006C5E5F" w:rsidRPr="00220C52">
        <w:rPr>
          <w:rFonts w:ascii="Times New Roman" w:hAnsi="Times New Roman" w:cs="Times New Roman"/>
          <w:color w:val="000000" w:themeColor="text1"/>
        </w:rPr>
        <w:t xml:space="preserve">double-spaced </w:t>
      </w:r>
      <w:r w:rsidRPr="00220C52">
        <w:rPr>
          <w:rFonts w:ascii="Times New Roman" w:hAnsi="Times New Roman" w:cs="Times New Roman"/>
          <w:color w:val="000000" w:themeColor="text1"/>
        </w:rPr>
        <w:t>page</w:t>
      </w:r>
      <w:r w:rsidR="006C5E5F" w:rsidRPr="00220C52">
        <w:rPr>
          <w:rFonts w:ascii="Times New Roman" w:hAnsi="Times New Roman" w:cs="Times New Roman"/>
          <w:color w:val="000000" w:themeColor="text1"/>
        </w:rPr>
        <w:t>s</w:t>
      </w:r>
      <w:r w:rsidRPr="00220C52">
        <w:rPr>
          <w:rFonts w:ascii="Times New Roman" w:hAnsi="Times New Roman" w:cs="Times New Roman"/>
          <w:color w:val="000000" w:themeColor="text1"/>
        </w:rPr>
        <w:t xml:space="preserve"> (</w:t>
      </w:r>
      <w:r w:rsidR="006C5E5F" w:rsidRPr="00220C52">
        <w:rPr>
          <w:rFonts w:ascii="Times New Roman" w:hAnsi="Times New Roman" w:cs="Times New Roman"/>
          <w:color w:val="000000" w:themeColor="text1"/>
        </w:rPr>
        <w:t>including References)</w:t>
      </w:r>
      <w:r w:rsidRPr="00220C52">
        <w:rPr>
          <w:rFonts w:ascii="Times New Roman" w:hAnsi="Times New Roman" w:cs="Times New Roman"/>
          <w:color w:val="000000" w:themeColor="text1"/>
        </w:rPr>
        <w:t>.</w:t>
      </w:r>
      <w:r w:rsidR="007E6C3B" w:rsidRPr="00220C52">
        <w:rPr>
          <w:rFonts w:ascii="Times New Roman" w:hAnsi="Times New Roman" w:cs="Times New Roman"/>
          <w:color w:val="000000" w:themeColor="text1"/>
        </w:rPr>
        <w:t xml:space="preserve"> You may work with a partner if you choose. </w:t>
      </w:r>
    </w:p>
    <w:p w14:paraId="1B4E6F09" w14:textId="77777777" w:rsidR="002C763E" w:rsidRPr="00220C52" w:rsidRDefault="002C763E" w:rsidP="002C763E">
      <w:pPr>
        <w:rPr>
          <w:rFonts w:ascii="Times New Roman" w:hAnsi="Times New Roman" w:cs="Times New Roman"/>
          <w:color w:val="000000" w:themeColor="text1"/>
        </w:rPr>
      </w:pPr>
    </w:p>
    <w:p w14:paraId="2B067759" w14:textId="5EC08F69" w:rsidR="002C763E" w:rsidRPr="00220C52" w:rsidRDefault="002C763E" w:rsidP="002C763E">
      <w:pPr>
        <w:ind w:left="360"/>
        <w:rPr>
          <w:rFonts w:ascii="Times New Roman" w:hAnsi="Times New Roman" w:cs="Times New Roman"/>
          <w:b/>
          <w:color w:val="000000" w:themeColor="text1"/>
        </w:rPr>
      </w:pPr>
      <w:r w:rsidRPr="00220C52">
        <w:rPr>
          <w:rFonts w:ascii="Times New Roman" w:hAnsi="Times New Roman" w:cs="Times New Roman"/>
          <w:i/>
          <w:color w:val="000000" w:themeColor="text1"/>
        </w:rPr>
        <w:t>Option #1</w:t>
      </w:r>
      <w:r w:rsidRPr="00220C52">
        <w:rPr>
          <w:rFonts w:ascii="Times New Roman" w:hAnsi="Times New Roman" w:cs="Times New Roman"/>
          <w:color w:val="000000" w:themeColor="text1"/>
        </w:rPr>
        <w:t xml:space="preserve">:  Do a mini-research project on the pedagogy of one of the courses in the </w:t>
      </w:r>
      <w:r w:rsidR="00D8512D">
        <w:rPr>
          <w:rFonts w:ascii="Times New Roman" w:hAnsi="Times New Roman" w:cs="Times New Roman"/>
          <w:color w:val="000000" w:themeColor="text1"/>
        </w:rPr>
        <w:t>Utah</w:t>
      </w:r>
      <w:r w:rsidRPr="00220C52">
        <w:rPr>
          <w:rFonts w:ascii="Times New Roman" w:hAnsi="Times New Roman" w:cs="Times New Roman"/>
          <w:color w:val="000000" w:themeColor="text1"/>
        </w:rPr>
        <w:t xml:space="preserve"> teacher education program.  With the permission of the instructor, observe at least three sessions of a teacher education class, practicum, or supervisory group.  Interview the instructor and students about what you observed.  Analyze the class and how it seems to affect students’ learning. In your analysis, be sure to incorporate readings from the class. </w:t>
      </w:r>
    </w:p>
    <w:p w14:paraId="321D6B52" w14:textId="77777777" w:rsidR="002C763E" w:rsidRPr="00220C52" w:rsidRDefault="002C763E" w:rsidP="002C763E">
      <w:pPr>
        <w:rPr>
          <w:rFonts w:ascii="Times New Roman" w:hAnsi="Times New Roman" w:cs="Times New Roman"/>
          <w:color w:val="000000" w:themeColor="text1"/>
        </w:rPr>
      </w:pPr>
    </w:p>
    <w:p w14:paraId="2DAB0866" w14:textId="3BD6D376" w:rsidR="002C763E" w:rsidRPr="00220C52" w:rsidRDefault="002C763E" w:rsidP="002C763E">
      <w:pPr>
        <w:ind w:left="360"/>
        <w:rPr>
          <w:rFonts w:ascii="Times New Roman" w:hAnsi="Times New Roman" w:cs="Times New Roman"/>
          <w:color w:val="000000" w:themeColor="text1"/>
        </w:rPr>
      </w:pPr>
      <w:r w:rsidRPr="00220C52">
        <w:rPr>
          <w:rFonts w:ascii="Times New Roman" w:hAnsi="Times New Roman" w:cs="Times New Roman"/>
          <w:i/>
          <w:color w:val="000000" w:themeColor="text1"/>
        </w:rPr>
        <w:t>Option #2</w:t>
      </w:r>
      <w:r w:rsidRPr="00220C52">
        <w:rPr>
          <w:rFonts w:ascii="Times New Roman" w:hAnsi="Times New Roman" w:cs="Times New Roman"/>
          <w:color w:val="000000" w:themeColor="text1"/>
        </w:rPr>
        <w:t xml:space="preserve">:  </w:t>
      </w:r>
      <w:r w:rsidR="00695358" w:rsidRPr="00220C52">
        <w:rPr>
          <w:rFonts w:ascii="Times New Roman" w:hAnsi="Times New Roman" w:cs="Times New Roman"/>
          <w:color w:val="000000" w:themeColor="text1"/>
        </w:rPr>
        <w:t xml:space="preserve">Do a mini-research project on the pedagogy of </w:t>
      </w:r>
      <w:r w:rsidR="00262A53" w:rsidRPr="00220C52">
        <w:rPr>
          <w:rFonts w:ascii="Times New Roman" w:hAnsi="Times New Roman" w:cs="Times New Roman"/>
          <w:color w:val="000000" w:themeColor="text1"/>
        </w:rPr>
        <w:t xml:space="preserve">a professional </w:t>
      </w:r>
      <w:r w:rsidR="00752947" w:rsidRPr="00220C52">
        <w:rPr>
          <w:rFonts w:ascii="Times New Roman" w:hAnsi="Times New Roman" w:cs="Times New Roman"/>
          <w:color w:val="000000" w:themeColor="text1"/>
        </w:rPr>
        <w:t>learning</w:t>
      </w:r>
      <w:r w:rsidR="00262A53" w:rsidRPr="00220C52">
        <w:rPr>
          <w:rFonts w:ascii="Times New Roman" w:hAnsi="Times New Roman" w:cs="Times New Roman"/>
          <w:color w:val="000000" w:themeColor="text1"/>
        </w:rPr>
        <w:t xml:space="preserve"> program</w:t>
      </w:r>
      <w:r w:rsidR="00695358" w:rsidRPr="00220C52">
        <w:rPr>
          <w:rFonts w:ascii="Times New Roman" w:hAnsi="Times New Roman" w:cs="Times New Roman"/>
          <w:color w:val="000000" w:themeColor="text1"/>
        </w:rPr>
        <w:t>.  With the permission of the instructor</w:t>
      </w:r>
      <w:r w:rsidR="001A79DA" w:rsidRPr="00220C52">
        <w:rPr>
          <w:rFonts w:ascii="Times New Roman" w:hAnsi="Times New Roman" w:cs="Times New Roman"/>
          <w:color w:val="000000" w:themeColor="text1"/>
        </w:rPr>
        <w:t xml:space="preserve"> (or </w:t>
      </w:r>
      <w:r w:rsidR="008B7464" w:rsidRPr="00220C52">
        <w:rPr>
          <w:rFonts w:ascii="Times New Roman" w:hAnsi="Times New Roman" w:cs="Times New Roman"/>
          <w:color w:val="000000" w:themeColor="text1"/>
        </w:rPr>
        <w:t>organization</w:t>
      </w:r>
      <w:r w:rsidR="001A79DA" w:rsidRPr="00220C52">
        <w:rPr>
          <w:rFonts w:ascii="Times New Roman" w:hAnsi="Times New Roman" w:cs="Times New Roman"/>
          <w:color w:val="000000" w:themeColor="text1"/>
        </w:rPr>
        <w:t>)</w:t>
      </w:r>
      <w:r w:rsidR="00695358" w:rsidRPr="00220C52">
        <w:rPr>
          <w:rFonts w:ascii="Times New Roman" w:hAnsi="Times New Roman" w:cs="Times New Roman"/>
          <w:color w:val="000000" w:themeColor="text1"/>
        </w:rPr>
        <w:t xml:space="preserve">, observe at least three sessions of </w:t>
      </w:r>
      <w:r w:rsidR="00466AB6" w:rsidRPr="00220C52">
        <w:rPr>
          <w:rFonts w:ascii="Times New Roman" w:hAnsi="Times New Roman" w:cs="Times New Roman"/>
          <w:color w:val="000000" w:themeColor="text1"/>
        </w:rPr>
        <w:t xml:space="preserve">some professional </w:t>
      </w:r>
      <w:r w:rsidR="00752947" w:rsidRPr="00220C52">
        <w:rPr>
          <w:rFonts w:ascii="Times New Roman" w:hAnsi="Times New Roman" w:cs="Times New Roman"/>
          <w:color w:val="000000" w:themeColor="text1"/>
        </w:rPr>
        <w:t>learning</w:t>
      </w:r>
      <w:r w:rsidR="00466AB6" w:rsidRPr="00220C52">
        <w:rPr>
          <w:rFonts w:ascii="Times New Roman" w:hAnsi="Times New Roman" w:cs="Times New Roman"/>
          <w:color w:val="000000" w:themeColor="text1"/>
        </w:rPr>
        <w:t xml:space="preserve"> opportunities</w:t>
      </w:r>
      <w:r w:rsidR="00695358" w:rsidRPr="00220C52">
        <w:rPr>
          <w:rFonts w:ascii="Times New Roman" w:hAnsi="Times New Roman" w:cs="Times New Roman"/>
          <w:color w:val="000000" w:themeColor="text1"/>
        </w:rPr>
        <w:t xml:space="preserve">.  Interview the instructor and </w:t>
      </w:r>
      <w:r w:rsidR="00820157" w:rsidRPr="00220C52">
        <w:rPr>
          <w:rFonts w:ascii="Times New Roman" w:hAnsi="Times New Roman" w:cs="Times New Roman"/>
          <w:color w:val="000000" w:themeColor="text1"/>
        </w:rPr>
        <w:t>teachers</w:t>
      </w:r>
      <w:r w:rsidR="00695358" w:rsidRPr="00220C52">
        <w:rPr>
          <w:rFonts w:ascii="Times New Roman" w:hAnsi="Times New Roman" w:cs="Times New Roman"/>
          <w:color w:val="000000" w:themeColor="text1"/>
        </w:rPr>
        <w:t xml:space="preserve"> about what you observed.  Analyze the </w:t>
      </w:r>
      <w:r w:rsidR="002D48B0" w:rsidRPr="00220C52">
        <w:rPr>
          <w:rFonts w:ascii="Times New Roman" w:hAnsi="Times New Roman" w:cs="Times New Roman"/>
          <w:color w:val="000000" w:themeColor="text1"/>
        </w:rPr>
        <w:t>professional learning</w:t>
      </w:r>
      <w:r w:rsidR="00CE4BBB" w:rsidRPr="00220C52">
        <w:rPr>
          <w:rFonts w:ascii="Times New Roman" w:hAnsi="Times New Roman" w:cs="Times New Roman"/>
          <w:color w:val="000000" w:themeColor="text1"/>
        </w:rPr>
        <w:t xml:space="preserve"> sessions</w:t>
      </w:r>
      <w:r w:rsidR="00695358" w:rsidRPr="00220C52">
        <w:rPr>
          <w:rFonts w:ascii="Times New Roman" w:hAnsi="Times New Roman" w:cs="Times New Roman"/>
          <w:color w:val="000000" w:themeColor="text1"/>
        </w:rPr>
        <w:t xml:space="preserve"> and how </w:t>
      </w:r>
      <w:r w:rsidR="00CE4BBB" w:rsidRPr="00220C52">
        <w:rPr>
          <w:rFonts w:ascii="Times New Roman" w:hAnsi="Times New Roman" w:cs="Times New Roman"/>
          <w:color w:val="000000" w:themeColor="text1"/>
        </w:rPr>
        <w:t>they seem</w:t>
      </w:r>
      <w:r w:rsidR="00695358" w:rsidRPr="00220C52">
        <w:rPr>
          <w:rFonts w:ascii="Times New Roman" w:hAnsi="Times New Roman" w:cs="Times New Roman"/>
          <w:color w:val="000000" w:themeColor="text1"/>
        </w:rPr>
        <w:t xml:space="preserve"> to affect </w:t>
      </w:r>
      <w:r w:rsidR="00CE4BBB" w:rsidRPr="00220C52">
        <w:rPr>
          <w:rFonts w:ascii="Times New Roman" w:hAnsi="Times New Roman" w:cs="Times New Roman"/>
          <w:color w:val="000000" w:themeColor="text1"/>
        </w:rPr>
        <w:t>teachers’</w:t>
      </w:r>
      <w:r w:rsidR="00695358" w:rsidRPr="00220C52">
        <w:rPr>
          <w:rFonts w:ascii="Times New Roman" w:hAnsi="Times New Roman" w:cs="Times New Roman"/>
          <w:color w:val="000000" w:themeColor="text1"/>
        </w:rPr>
        <w:t xml:space="preserve"> learning. In your analysis, be sure to incorporate readings from the class.</w:t>
      </w:r>
    </w:p>
    <w:p w14:paraId="156E0234" w14:textId="77777777" w:rsidR="002C763E" w:rsidRPr="00220C52" w:rsidRDefault="002C763E" w:rsidP="002C763E">
      <w:pPr>
        <w:rPr>
          <w:rFonts w:ascii="Times New Roman" w:hAnsi="Times New Roman" w:cs="Times New Roman"/>
          <w:color w:val="000000" w:themeColor="text1"/>
        </w:rPr>
      </w:pPr>
    </w:p>
    <w:p w14:paraId="548844BB" w14:textId="53D618E3" w:rsidR="005728DC" w:rsidRDefault="002C763E" w:rsidP="002C763E">
      <w:pPr>
        <w:ind w:left="360"/>
        <w:rPr>
          <w:rFonts w:ascii="Times New Roman" w:hAnsi="Times New Roman" w:cs="Times New Roman"/>
          <w:color w:val="000000" w:themeColor="text1"/>
        </w:rPr>
      </w:pPr>
      <w:r w:rsidRPr="00220C52">
        <w:rPr>
          <w:rFonts w:ascii="Times New Roman" w:hAnsi="Times New Roman" w:cs="Times New Roman"/>
          <w:i/>
          <w:color w:val="000000" w:themeColor="text1"/>
        </w:rPr>
        <w:t>Option #3</w:t>
      </w:r>
      <w:r w:rsidRPr="00220C52">
        <w:rPr>
          <w:rFonts w:ascii="Times New Roman" w:hAnsi="Times New Roman" w:cs="Times New Roman"/>
          <w:color w:val="000000" w:themeColor="text1"/>
        </w:rPr>
        <w:t>: Review a set of articles (approximately 15) that</w:t>
      </w:r>
      <w:r w:rsidR="005728DC" w:rsidRPr="00220C52">
        <w:rPr>
          <w:rFonts w:ascii="Times New Roman" w:hAnsi="Times New Roman" w:cs="Times New Roman"/>
          <w:color w:val="000000" w:themeColor="text1"/>
        </w:rPr>
        <w:t xml:space="preserve"> helps you make sense of some</w:t>
      </w:r>
      <w:r w:rsidRPr="00220C52">
        <w:rPr>
          <w:rFonts w:ascii="Times New Roman" w:hAnsi="Times New Roman" w:cs="Times New Roman"/>
          <w:color w:val="000000" w:themeColor="text1"/>
        </w:rPr>
        <w:t xml:space="preserve"> </w:t>
      </w:r>
      <w:r w:rsidR="005728DC" w:rsidRPr="00220C52">
        <w:rPr>
          <w:rFonts w:ascii="Times New Roman" w:hAnsi="Times New Roman" w:cs="Times New Roman"/>
          <w:color w:val="000000" w:themeColor="text1"/>
        </w:rPr>
        <w:t xml:space="preserve">particular interest you have in “learning to teach” work. </w:t>
      </w:r>
      <w:r w:rsidR="00BD74B2" w:rsidRPr="00220C52">
        <w:rPr>
          <w:rFonts w:ascii="Times New Roman" w:hAnsi="Times New Roman" w:cs="Times New Roman"/>
          <w:color w:val="000000" w:themeColor="text1"/>
        </w:rPr>
        <w:t xml:space="preserve">This paper is </w:t>
      </w:r>
      <w:r w:rsidR="004211B8" w:rsidRPr="00220C52">
        <w:rPr>
          <w:rFonts w:ascii="Times New Roman" w:hAnsi="Times New Roman" w:cs="Times New Roman"/>
          <w:color w:val="000000" w:themeColor="text1"/>
        </w:rPr>
        <w:t>broader</w:t>
      </w:r>
      <w:r w:rsidR="00BD74B2" w:rsidRPr="00220C52">
        <w:rPr>
          <w:rFonts w:ascii="Times New Roman" w:hAnsi="Times New Roman" w:cs="Times New Roman"/>
          <w:color w:val="000000" w:themeColor="text1"/>
        </w:rPr>
        <w:t xml:space="preserve"> than the other two options, so I can help you construct a topic based on your interests and needs. </w:t>
      </w:r>
    </w:p>
    <w:p w14:paraId="61FB4E08" w14:textId="77777777" w:rsidR="009202E4" w:rsidRDefault="009202E4" w:rsidP="002C763E">
      <w:pPr>
        <w:ind w:left="360"/>
        <w:rPr>
          <w:rFonts w:ascii="Times New Roman" w:hAnsi="Times New Roman" w:cs="Times New Roman"/>
          <w:color w:val="000000" w:themeColor="text1"/>
        </w:rPr>
      </w:pPr>
    </w:p>
    <w:p w14:paraId="2E64A9E0" w14:textId="63183FEB" w:rsidR="009202E4" w:rsidRPr="00220C52" w:rsidRDefault="009202E4" w:rsidP="002C763E">
      <w:pPr>
        <w:ind w:left="360"/>
        <w:rPr>
          <w:rFonts w:ascii="Times New Roman" w:hAnsi="Times New Roman" w:cs="Times New Roman"/>
          <w:color w:val="000000" w:themeColor="text1"/>
        </w:rPr>
      </w:pPr>
      <w:r w:rsidRPr="009202E4">
        <w:rPr>
          <w:rFonts w:ascii="Times New Roman" w:hAnsi="Times New Roman" w:cs="Times New Roman"/>
          <w:i/>
          <w:iCs/>
          <w:color w:val="000000" w:themeColor="text1"/>
        </w:rPr>
        <w:t>Option 4#:</w:t>
      </w:r>
      <w:r>
        <w:rPr>
          <w:rFonts w:ascii="Times New Roman" w:hAnsi="Times New Roman" w:cs="Times New Roman"/>
          <w:color w:val="000000" w:themeColor="text1"/>
        </w:rPr>
        <w:t xml:space="preserve"> Let’s talk!</w:t>
      </w:r>
    </w:p>
    <w:p w14:paraId="0A567CE5" w14:textId="77777777" w:rsidR="006970E0" w:rsidRPr="00220C52" w:rsidRDefault="006970E0" w:rsidP="00801FCD">
      <w:pPr>
        <w:rPr>
          <w:rFonts w:ascii="Times New Roman" w:hAnsi="Times New Roman" w:cs="Times New Roman"/>
          <w:color w:val="000000" w:themeColor="text1"/>
        </w:rPr>
      </w:pPr>
    </w:p>
    <w:p w14:paraId="7201028D" w14:textId="6C09CDEB" w:rsidR="002C763E" w:rsidRPr="00220C52" w:rsidRDefault="002C763E" w:rsidP="002C763E">
      <w:pPr>
        <w:ind w:left="360"/>
        <w:rPr>
          <w:rFonts w:ascii="Times New Roman" w:hAnsi="Times New Roman" w:cs="Times New Roman"/>
          <w:color w:val="000000" w:themeColor="text1"/>
        </w:rPr>
      </w:pPr>
      <w:r w:rsidRPr="00220C52">
        <w:rPr>
          <w:rFonts w:ascii="Times New Roman" w:hAnsi="Times New Roman" w:cs="Times New Roman"/>
          <w:color w:val="000000" w:themeColor="text1"/>
        </w:rPr>
        <w:t xml:space="preserve">Your grade for the paper comes from </w:t>
      </w:r>
      <w:r w:rsidR="001702DA" w:rsidRPr="00220C52">
        <w:rPr>
          <w:rFonts w:ascii="Times New Roman" w:hAnsi="Times New Roman" w:cs="Times New Roman"/>
          <w:color w:val="000000" w:themeColor="text1"/>
        </w:rPr>
        <w:t>four</w:t>
      </w:r>
      <w:r w:rsidRPr="00220C52">
        <w:rPr>
          <w:rFonts w:ascii="Times New Roman" w:hAnsi="Times New Roman" w:cs="Times New Roman"/>
          <w:color w:val="000000" w:themeColor="text1"/>
        </w:rPr>
        <w:t xml:space="preserve"> parts:</w:t>
      </w:r>
    </w:p>
    <w:p w14:paraId="37791B40" w14:textId="77777777" w:rsidR="00F56390" w:rsidRPr="00220C52" w:rsidRDefault="00F56390" w:rsidP="002C763E">
      <w:pPr>
        <w:ind w:left="360"/>
        <w:rPr>
          <w:rFonts w:ascii="Times New Roman" w:hAnsi="Times New Roman" w:cs="Times New Roman"/>
          <w:color w:val="000000" w:themeColor="text1"/>
        </w:rPr>
      </w:pPr>
    </w:p>
    <w:p w14:paraId="2BCBBFDA" w14:textId="0F718C2B" w:rsidR="002C763E" w:rsidRPr="00220C52" w:rsidRDefault="007F078D" w:rsidP="002C763E">
      <w:pPr>
        <w:ind w:left="360"/>
        <w:rPr>
          <w:rFonts w:ascii="Times New Roman" w:hAnsi="Times New Roman" w:cs="Times New Roman"/>
          <w:b/>
          <w:color w:val="000000" w:themeColor="text1"/>
        </w:rPr>
      </w:pPr>
      <w:r w:rsidRPr="00220C52">
        <w:rPr>
          <w:rFonts w:ascii="Times New Roman" w:hAnsi="Times New Roman" w:cs="Times New Roman"/>
          <w:color w:val="000000" w:themeColor="text1"/>
        </w:rPr>
        <w:t>Part 1 – Topic (</w:t>
      </w:r>
      <w:r w:rsidR="001702DA" w:rsidRPr="00220C52">
        <w:rPr>
          <w:rFonts w:ascii="Times New Roman" w:hAnsi="Times New Roman" w:cs="Times New Roman"/>
          <w:color w:val="000000" w:themeColor="text1"/>
        </w:rPr>
        <w:t>5</w:t>
      </w:r>
      <w:r w:rsidR="002C763E" w:rsidRPr="00220C52">
        <w:rPr>
          <w:rFonts w:ascii="Times New Roman" w:hAnsi="Times New Roman" w:cs="Times New Roman"/>
          <w:color w:val="000000" w:themeColor="text1"/>
        </w:rPr>
        <w:t>%): Please give me a 1-2 paragraph description of the paper you intend to write. Indicate the option you are selecting and why this topic is interesting to you, and your plan and timeframe for collecting and analyzing data</w:t>
      </w:r>
      <w:r w:rsidR="00BB45FC" w:rsidRPr="00220C52">
        <w:rPr>
          <w:rFonts w:ascii="Times New Roman" w:hAnsi="Times New Roman" w:cs="Times New Roman"/>
          <w:color w:val="000000" w:themeColor="text1"/>
        </w:rPr>
        <w:t>/reviewing articles and constructing an argument</w:t>
      </w:r>
      <w:r w:rsidR="002C763E" w:rsidRPr="00220C52">
        <w:rPr>
          <w:rFonts w:ascii="Times New Roman" w:hAnsi="Times New Roman" w:cs="Times New Roman"/>
          <w:color w:val="000000" w:themeColor="text1"/>
        </w:rPr>
        <w:t xml:space="preserve">. You can submit this to me in person or via email. </w:t>
      </w:r>
      <w:r w:rsidR="002C763E" w:rsidRPr="00220C52">
        <w:rPr>
          <w:rFonts w:ascii="Times New Roman" w:hAnsi="Times New Roman" w:cs="Times New Roman"/>
          <w:b/>
          <w:color w:val="000000" w:themeColor="text1"/>
        </w:rPr>
        <w:t xml:space="preserve">Due date: </w:t>
      </w:r>
      <w:r w:rsidR="009662FD">
        <w:rPr>
          <w:rFonts w:ascii="Times New Roman" w:hAnsi="Times New Roman" w:cs="Times New Roman"/>
          <w:b/>
          <w:color w:val="000000" w:themeColor="text1"/>
        </w:rPr>
        <w:t>February 6</w:t>
      </w:r>
    </w:p>
    <w:p w14:paraId="0A2FF4E4" w14:textId="670A83F7" w:rsidR="00E47FF7" w:rsidRPr="00220C52" w:rsidRDefault="00E47FF7" w:rsidP="002C763E">
      <w:pPr>
        <w:ind w:left="360"/>
        <w:rPr>
          <w:rFonts w:ascii="Times New Roman" w:hAnsi="Times New Roman" w:cs="Times New Roman"/>
          <w:color w:val="000000" w:themeColor="text1"/>
        </w:rPr>
      </w:pPr>
      <w:r w:rsidRPr="00220C52">
        <w:rPr>
          <w:rFonts w:ascii="Times New Roman" w:hAnsi="Times New Roman" w:cs="Times New Roman"/>
          <w:color w:val="000000" w:themeColor="text1"/>
        </w:rPr>
        <w:t>(NOTE: Please let me know if you would like to discuss your paper’</w:t>
      </w:r>
      <w:r w:rsidR="00532431" w:rsidRPr="00220C52">
        <w:rPr>
          <w:rFonts w:ascii="Times New Roman" w:hAnsi="Times New Roman" w:cs="Times New Roman"/>
          <w:color w:val="000000" w:themeColor="text1"/>
        </w:rPr>
        <w:t>s progression)</w:t>
      </w:r>
    </w:p>
    <w:p w14:paraId="1BFFCC01" w14:textId="77777777" w:rsidR="002C763E" w:rsidRPr="00220C52" w:rsidRDefault="002C763E" w:rsidP="00B5164C">
      <w:pPr>
        <w:rPr>
          <w:rFonts w:ascii="Times New Roman" w:hAnsi="Times New Roman" w:cs="Times New Roman"/>
          <w:color w:val="000000" w:themeColor="text1"/>
        </w:rPr>
      </w:pPr>
    </w:p>
    <w:p w14:paraId="669A620B" w14:textId="1F06A51A" w:rsidR="00EA7B34" w:rsidRPr="00220C52" w:rsidRDefault="00EA7B34" w:rsidP="002C763E">
      <w:pPr>
        <w:ind w:left="360"/>
        <w:rPr>
          <w:rFonts w:ascii="Times New Roman" w:hAnsi="Times New Roman" w:cs="Times New Roman"/>
          <w:color w:val="000000" w:themeColor="text1"/>
        </w:rPr>
      </w:pPr>
      <w:r w:rsidRPr="00220C52">
        <w:rPr>
          <w:rFonts w:ascii="Times New Roman" w:hAnsi="Times New Roman" w:cs="Times New Roman"/>
          <w:color w:val="000000" w:themeColor="text1"/>
        </w:rPr>
        <w:t xml:space="preserve">Part 2: </w:t>
      </w:r>
      <w:r w:rsidR="007D3966" w:rsidRPr="00220C52">
        <w:rPr>
          <w:rFonts w:ascii="Times New Roman" w:hAnsi="Times New Roman" w:cs="Times New Roman"/>
          <w:color w:val="000000" w:themeColor="text1"/>
        </w:rPr>
        <w:t>Peer review (5%)</w:t>
      </w:r>
      <w:r w:rsidR="0049366B" w:rsidRPr="00220C52">
        <w:rPr>
          <w:rFonts w:ascii="Times New Roman" w:hAnsi="Times New Roman" w:cs="Times New Roman"/>
          <w:color w:val="000000" w:themeColor="text1"/>
        </w:rPr>
        <w:t xml:space="preserve"> – </w:t>
      </w:r>
      <w:r w:rsidR="00CF7B67" w:rsidRPr="00220C52">
        <w:rPr>
          <w:rFonts w:ascii="Times New Roman" w:hAnsi="Times New Roman" w:cs="Times New Roman"/>
          <w:color w:val="000000" w:themeColor="text1"/>
        </w:rPr>
        <w:t>One feature of the academic profession is peer review –</w:t>
      </w:r>
      <w:r w:rsidR="00751FA5" w:rsidRPr="00220C52">
        <w:rPr>
          <w:rFonts w:ascii="Times New Roman" w:hAnsi="Times New Roman" w:cs="Times New Roman"/>
          <w:color w:val="000000" w:themeColor="text1"/>
        </w:rPr>
        <w:t xml:space="preserve"> the process by which we share ideas with colleagues for the purpose of constructive feedbac</w:t>
      </w:r>
      <w:r w:rsidR="00EA0231" w:rsidRPr="00220C52">
        <w:rPr>
          <w:rFonts w:ascii="Times New Roman" w:hAnsi="Times New Roman" w:cs="Times New Roman"/>
          <w:color w:val="000000" w:themeColor="text1"/>
        </w:rPr>
        <w:t xml:space="preserve">k to enhance the written work. </w:t>
      </w:r>
      <w:r w:rsidR="000D4F0D" w:rsidRPr="00220C52">
        <w:rPr>
          <w:rFonts w:ascii="Times New Roman" w:hAnsi="Times New Roman" w:cs="Times New Roman"/>
          <w:color w:val="000000" w:themeColor="text1"/>
        </w:rPr>
        <w:t xml:space="preserve">You will receive the draft of your colleague’s </w:t>
      </w:r>
      <w:r w:rsidR="000D4F0D" w:rsidRPr="00220C52">
        <w:rPr>
          <w:rFonts w:ascii="Times New Roman" w:hAnsi="Times New Roman" w:cs="Times New Roman"/>
          <w:color w:val="000000" w:themeColor="text1"/>
        </w:rPr>
        <w:lastRenderedPageBreak/>
        <w:t xml:space="preserve">paper by </w:t>
      </w:r>
      <w:r w:rsidR="00AF0227">
        <w:rPr>
          <w:rFonts w:ascii="Times New Roman" w:hAnsi="Times New Roman" w:cs="Times New Roman"/>
          <w:b/>
          <w:color w:val="000000" w:themeColor="text1"/>
        </w:rPr>
        <w:t>April 9</w:t>
      </w:r>
      <w:r w:rsidR="00E95EE6" w:rsidRPr="00220C52">
        <w:rPr>
          <w:rFonts w:ascii="Times New Roman" w:hAnsi="Times New Roman" w:cs="Times New Roman"/>
          <w:b/>
          <w:color w:val="000000" w:themeColor="text1"/>
        </w:rPr>
        <w:t xml:space="preserve">. </w:t>
      </w:r>
      <w:r w:rsidR="00E95EE6" w:rsidRPr="00220C52">
        <w:rPr>
          <w:rFonts w:ascii="Times New Roman" w:hAnsi="Times New Roman" w:cs="Times New Roman"/>
          <w:color w:val="000000" w:themeColor="text1"/>
        </w:rPr>
        <w:t xml:space="preserve">The review is due back to your colleague (with a copy sent to me), by </w:t>
      </w:r>
      <w:r w:rsidR="00D85FC0">
        <w:rPr>
          <w:rFonts w:ascii="Times New Roman" w:hAnsi="Times New Roman" w:cs="Times New Roman"/>
          <w:b/>
          <w:color w:val="000000" w:themeColor="text1"/>
        </w:rPr>
        <w:t>April 16</w:t>
      </w:r>
      <w:r w:rsidR="00E95EE6" w:rsidRPr="00220C52">
        <w:rPr>
          <w:rFonts w:ascii="Times New Roman" w:hAnsi="Times New Roman" w:cs="Times New Roman"/>
          <w:color w:val="000000" w:themeColor="text1"/>
        </w:rPr>
        <w:t xml:space="preserve">. </w:t>
      </w:r>
    </w:p>
    <w:p w14:paraId="45CA9678" w14:textId="77777777" w:rsidR="00E95EE6" w:rsidRPr="00220C52" w:rsidRDefault="00E95EE6" w:rsidP="002C763E">
      <w:pPr>
        <w:ind w:left="360"/>
        <w:rPr>
          <w:rFonts w:ascii="Times New Roman" w:hAnsi="Times New Roman" w:cs="Times New Roman"/>
          <w:color w:val="000000" w:themeColor="text1"/>
        </w:rPr>
      </w:pPr>
    </w:p>
    <w:p w14:paraId="765E7863" w14:textId="77777777" w:rsidR="009E7EA6" w:rsidRPr="00220C52" w:rsidRDefault="00EA7B34" w:rsidP="009E7EA6">
      <w:pPr>
        <w:ind w:left="360"/>
        <w:rPr>
          <w:rFonts w:ascii="Times New Roman" w:hAnsi="Times New Roman" w:cs="Times New Roman"/>
          <w:color w:val="000000" w:themeColor="text1"/>
        </w:rPr>
      </w:pPr>
      <w:r w:rsidRPr="00220C52">
        <w:rPr>
          <w:rFonts w:ascii="Times New Roman" w:hAnsi="Times New Roman" w:cs="Times New Roman"/>
          <w:color w:val="000000" w:themeColor="text1"/>
        </w:rPr>
        <w:t>Part 3</w:t>
      </w:r>
      <w:r w:rsidR="003A7219" w:rsidRPr="00220C52">
        <w:rPr>
          <w:rFonts w:ascii="Times New Roman" w:hAnsi="Times New Roman" w:cs="Times New Roman"/>
          <w:color w:val="000000" w:themeColor="text1"/>
        </w:rPr>
        <w:t xml:space="preserve"> – </w:t>
      </w:r>
      <w:r w:rsidR="009E7EA6" w:rsidRPr="00220C52">
        <w:rPr>
          <w:rFonts w:ascii="Times New Roman" w:hAnsi="Times New Roman" w:cs="Times New Roman"/>
          <w:color w:val="000000" w:themeColor="text1"/>
        </w:rPr>
        <w:t xml:space="preserve">Presentation (10%): The last class will offer an opportunity for you to share your papers/projects with the class. Depending on the size of the class and the organization of people working as individuals or with a partner, we will decide on the time limit of presentations as the date approaches. </w:t>
      </w:r>
    </w:p>
    <w:p w14:paraId="213D6D32" w14:textId="382D6F18" w:rsidR="009E7EA6" w:rsidRPr="00220C52" w:rsidRDefault="009E7EA6" w:rsidP="009E7EA6">
      <w:pPr>
        <w:ind w:left="360"/>
        <w:rPr>
          <w:rFonts w:ascii="Times New Roman" w:hAnsi="Times New Roman" w:cs="Times New Roman"/>
          <w:b/>
          <w:color w:val="000000" w:themeColor="text1"/>
        </w:rPr>
      </w:pPr>
      <w:r w:rsidRPr="00220C52">
        <w:rPr>
          <w:rFonts w:ascii="Times New Roman" w:hAnsi="Times New Roman" w:cs="Times New Roman"/>
          <w:b/>
          <w:color w:val="000000" w:themeColor="text1"/>
        </w:rPr>
        <w:t xml:space="preserve">Due date: </w:t>
      </w:r>
      <w:r w:rsidR="00E94725">
        <w:rPr>
          <w:rFonts w:ascii="Times New Roman" w:hAnsi="Times New Roman" w:cs="Times New Roman"/>
          <w:b/>
          <w:color w:val="000000" w:themeColor="text1"/>
        </w:rPr>
        <w:t>April 23</w:t>
      </w:r>
    </w:p>
    <w:p w14:paraId="2DDD62E6" w14:textId="77777777" w:rsidR="00CE736C" w:rsidRPr="00220C52" w:rsidRDefault="00CE736C" w:rsidP="002C763E">
      <w:pPr>
        <w:ind w:left="360"/>
        <w:rPr>
          <w:rFonts w:ascii="Times New Roman" w:hAnsi="Times New Roman" w:cs="Times New Roman"/>
          <w:b/>
          <w:color w:val="000000" w:themeColor="text1"/>
        </w:rPr>
      </w:pPr>
    </w:p>
    <w:p w14:paraId="0E1C3D6A" w14:textId="21F50966" w:rsidR="009E7EA6" w:rsidRPr="00220C52" w:rsidRDefault="00EA7B34" w:rsidP="009E7EA6">
      <w:pPr>
        <w:ind w:left="360"/>
        <w:rPr>
          <w:rFonts w:ascii="Times New Roman" w:hAnsi="Times New Roman" w:cs="Times New Roman"/>
          <w:b/>
          <w:color w:val="000000" w:themeColor="text1"/>
        </w:rPr>
      </w:pPr>
      <w:r w:rsidRPr="00220C52">
        <w:rPr>
          <w:rFonts w:ascii="Times New Roman" w:hAnsi="Times New Roman" w:cs="Times New Roman"/>
          <w:color w:val="000000" w:themeColor="text1"/>
        </w:rPr>
        <w:t>Part 4</w:t>
      </w:r>
      <w:r w:rsidR="00CE736C" w:rsidRPr="00220C52">
        <w:rPr>
          <w:rFonts w:ascii="Times New Roman" w:hAnsi="Times New Roman" w:cs="Times New Roman"/>
          <w:color w:val="000000" w:themeColor="text1"/>
        </w:rPr>
        <w:t xml:space="preserve"> – </w:t>
      </w:r>
      <w:r w:rsidR="009E7EA6" w:rsidRPr="00220C52">
        <w:rPr>
          <w:rFonts w:ascii="Times New Roman" w:hAnsi="Times New Roman" w:cs="Times New Roman"/>
          <w:color w:val="000000" w:themeColor="text1"/>
        </w:rPr>
        <w:t>Final paper (20%): You can submit this to me in person or via email.</w:t>
      </w:r>
      <w:r w:rsidR="009E7EA6" w:rsidRPr="00220C52">
        <w:rPr>
          <w:rFonts w:ascii="Times New Roman" w:hAnsi="Times New Roman" w:cs="Times New Roman"/>
          <w:b/>
          <w:color w:val="000000" w:themeColor="text1"/>
        </w:rPr>
        <w:t xml:space="preserve"> Due Date:</w:t>
      </w:r>
      <w:r w:rsidR="009E7EA6" w:rsidRPr="00220C52">
        <w:rPr>
          <w:rFonts w:ascii="Times New Roman" w:hAnsi="Times New Roman" w:cs="Times New Roman"/>
          <w:color w:val="000000" w:themeColor="text1"/>
        </w:rPr>
        <w:t xml:space="preserve"> </w:t>
      </w:r>
      <w:r w:rsidR="00E94725">
        <w:rPr>
          <w:rFonts w:ascii="Times New Roman" w:hAnsi="Times New Roman" w:cs="Times New Roman"/>
          <w:b/>
          <w:color w:val="000000" w:themeColor="text1"/>
        </w:rPr>
        <w:t>April 29</w:t>
      </w:r>
    </w:p>
    <w:p w14:paraId="7135CEB9" w14:textId="20A3340D" w:rsidR="00DA4C65" w:rsidRPr="00220C52" w:rsidRDefault="00DA4C65" w:rsidP="002C763E">
      <w:pPr>
        <w:rPr>
          <w:rFonts w:ascii="Times New Roman" w:hAnsi="Times New Roman" w:cs="Times New Roman"/>
          <w:b/>
          <w:color w:val="000000" w:themeColor="text1"/>
          <w:u w:val="single"/>
        </w:rPr>
      </w:pPr>
    </w:p>
    <w:p w14:paraId="1A6BFCCD" w14:textId="77777777" w:rsidR="002C763E" w:rsidRPr="00220C52" w:rsidRDefault="002C763E" w:rsidP="002C763E">
      <w:pPr>
        <w:jc w:val="center"/>
        <w:rPr>
          <w:rFonts w:ascii="Times New Roman" w:hAnsi="Times New Roman" w:cs="Times New Roman"/>
          <w:b/>
          <w:color w:val="000000" w:themeColor="text1"/>
          <w:u w:val="single"/>
        </w:rPr>
      </w:pPr>
      <w:r w:rsidRPr="00220C52">
        <w:rPr>
          <w:rFonts w:ascii="Times New Roman" w:hAnsi="Times New Roman" w:cs="Times New Roman"/>
          <w:b/>
          <w:color w:val="000000" w:themeColor="text1"/>
          <w:u w:val="single"/>
        </w:rPr>
        <w:t>Class Schedule</w:t>
      </w:r>
    </w:p>
    <w:p w14:paraId="0CB37993" w14:textId="408CEA28" w:rsidR="00345D45" w:rsidRPr="00220C52" w:rsidRDefault="00F70773" w:rsidP="00432B51">
      <w:pPr>
        <w:pStyle w:val="Heading3"/>
        <w:rPr>
          <w:rFonts w:ascii="Times New Roman" w:hAnsi="Times New Roman" w:cs="Times New Roman"/>
          <w:bCs w:val="0"/>
          <w:iCs/>
          <w:color w:val="000000" w:themeColor="text1"/>
        </w:rPr>
      </w:pPr>
      <w:r w:rsidRPr="00220C52">
        <w:rPr>
          <w:rFonts w:ascii="Times New Roman" w:hAnsi="Times New Roman" w:cs="Times New Roman"/>
          <w:bCs w:val="0"/>
          <w:iCs/>
          <w:color w:val="000000" w:themeColor="text1"/>
        </w:rPr>
        <w:t>January</w:t>
      </w:r>
      <w:r w:rsidR="00685E6C" w:rsidRPr="00220C52">
        <w:rPr>
          <w:rFonts w:ascii="Times New Roman" w:hAnsi="Times New Roman" w:cs="Times New Roman"/>
          <w:bCs w:val="0"/>
          <w:iCs/>
          <w:color w:val="000000" w:themeColor="text1"/>
        </w:rPr>
        <w:t xml:space="preserve"> 9, 202</w:t>
      </w:r>
      <w:r w:rsidRPr="00220C52">
        <w:rPr>
          <w:rFonts w:ascii="Times New Roman" w:hAnsi="Times New Roman" w:cs="Times New Roman"/>
          <w:bCs w:val="0"/>
          <w:iCs/>
          <w:color w:val="000000" w:themeColor="text1"/>
        </w:rPr>
        <w:t>4</w:t>
      </w:r>
      <w:r w:rsidR="005E689D" w:rsidRPr="00220C52">
        <w:rPr>
          <w:rFonts w:ascii="Times New Roman" w:hAnsi="Times New Roman" w:cs="Times New Roman"/>
          <w:bCs w:val="0"/>
          <w:iCs/>
          <w:color w:val="000000" w:themeColor="text1"/>
        </w:rPr>
        <w:t xml:space="preserve">: </w:t>
      </w:r>
      <w:r w:rsidR="00345D45" w:rsidRPr="00220C52">
        <w:rPr>
          <w:rFonts w:ascii="Times New Roman" w:hAnsi="Times New Roman" w:cs="Times New Roman"/>
          <w:bCs w:val="0"/>
          <w:iCs/>
          <w:color w:val="000000" w:themeColor="text1"/>
        </w:rPr>
        <w:t xml:space="preserve">Introduction to the Course, the Topic, and the Participants </w:t>
      </w:r>
    </w:p>
    <w:p w14:paraId="0BD5BE8B" w14:textId="77777777" w:rsidR="00D63394" w:rsidRPr="00220C52" w:rsidRDefault="00D63394" w:rsidP="00D63394">
      <w:pPr>
        <w:rPr>
          <w:rFonts w:ascii="Times New Roman" w:hAnsi="Times New Roman" w:cs="Times New Roman"/>
          <w:color w:val="000000" w:themeColor="text1"/>
        </w:rPr>
      </w:pPr>
    </w:p>
    <w:p w14:paraId="1982BF3C" w14:textId="77777777" w:rsidR="00C60A73" w:rsidRPr="00220C52" w:rsidRDefault="00345D45" w:rsidP="00345D45">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During the first class, following introductions and a review of the course structure and requirements, we will discuss some basic premises upon which this course rests.  Our initial conversation will review some basic assumptions about learning to teach. We begin by situating teachers’ learning in the context of teachers’ work:  that is, teaching and student learning.  </w:t>
      </w:r>
      <w:r w:rsidR="00C95B7E" w:rsidRPr="00220C52">
        <w:rPr>
          <w:rFonts w:ascii="Times New Roman" w:hAnsi="Times New Roman" w:cs="Times New Roman"/>
          <w:color w:val="000000" w:themeColor="text1"/>
        </w:rPr>
        <w:t>Theories about t</w:t>
      </w:r>
      <w:r w:rsidRPr="00220C52">
        <w:rPr>
          <w:rFonts w:ascii="Times New Roman" w:hAnsi="Times New Roman" w:cs="Times New Roman"/>
          <w:color w:val="000000" w:themeColor="text1"/>
        </w:rPr>
        <w:t>eacher learning</w:t>
      </w:r>
      <w:r w:rsidR="000C6BA6"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 xml:space="preserve"> in </w:t>
      </w:r>
      <w:r w:rsidR="00CD3B9E" w:rsidRPr="00220C52">
        <w:rPr>
          <w:rFonts w:ascii="Times New Roman" w:hAnsi="Times New Roman" w:cs="Times New Roman"/>
          <w:color w:val="000000" w:themeColor="text1"/>
        </w:rPr>
        <w:t>my</w:t>
      </w:r>
      <w:r w:rsidRPr="00220C52">
        <w:rPr>
          <w:rFonts w:ascii="Times New Roman" w:hAnsi="Times New Roman" w:cs="Times New Roman"/>
          <w:color w:val="000000" w:themeColor="text1"/>
        </w:rPr>
        <w:t xml:space="preserve"> view</w:t>
      </w:r>
      <w:r w:rsidR="000C6BA6"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 xml:space="preserve"> </w:t>
      </w:r>
      <w:r w:rsidR="000C6BA6" w:rsidRPr="00220C52">
        <w:rPr>
          <w:rFonts w:ascii="Times New Roman" w:hAnsi="Times New Roman" w:cs="Times New Roman"/>
          <w:color w:val="000000" w:themeColor="text1"/>
        </w:rPr>
        <w:t>are</w:t>
      </w:r>
      <w:r w:rsidRPr="00220C52">
        <w:rPr>
          <w:rFonts w:ascii="Times New Roman" w:hAnsi="Times New Roman" w:cs="Times New Roman"/>
          <w:color w:val="000000" w:themeColor="text1"/>
        </w:rPr>
        <w:t xml:space="preserve"> fundamentally tied to a vision of “good” teaching. We will spend some time in the first cla</w:t>
      </w:r>
      <w:r w:rsidR="009A30BE" w:rsidRPr="00220C52">
        <w:rPr>
          <w:rFonts w:ascii="Times New Roman" w:hAnsi="Times New Roman" w:cs="Times New Roman"/>
          <w:color w:val="000000" w:themeColor="text1"/>
        </w:rPr>
        <w:t>ss exploring each other’s</w:t>
      </w:r>
      <w:r w:rsidRPr="00220C52">
        <w:rPr>
          <w:rFonts w:ascii="Times New Roman" w:hAnsi="Times New Roman" w:cs="Times New Roman"/>
          <w:color w:val="000000" w:themeColor="text1"/>
        </w:rPr>
        <w:t xml:space="preserve"> visions of good teaching, to clarify the reference points we will be using for examining </w:t>
      </w:r>
      <w:r w:rsidR="0080022F" w:rsidRPr="00220C52">
        <w:rPr>
          <w:rFonts w:ascii="Times New Roman" w:hAnsi="Times New Roman" w:cs="Times New Roman"/>
          <w:color w:val="000000" w:themeColor="text1"/>
        </w:rPr>
        <w:t>teacher</w:t>
      </w:r>
      <w:r w:rsidRPr="00220C52">
        <w:rPr>
          <w:rFonts w:ascii="Times New Roman" w:hAnsi="Times New Roman" w:cs="Times New Roman"/>
          <w:color w:val="000000" w:themeColor="text1"/>
        </w:rPr>
        <w:t xml:space="preserve"> learning.</w:t>
      </w:r>
    </w:p>
    <w:p w14:paraId="3C81953A" w14:textId="77777777" w:rsidR="00C60A73" w:rsidRPr="00220C52" w:rsidRDefault="00C60A73" w:rsidP="00345D45">
      <w:pPr>
        <w:rPr>
          <w:rFonts w:ascii="Times New Roman" w:hAnsi="Times New Roman" w:cs="Times New Roman"/>
          <w:color w:val="000000" w:themeColor="text1"/>
        </w:rPr>
      </w:pPr>
    </w:p>
    <w:p w14:paraId="5246B294" w14:textId="77777777" w:rsidR="00C60A73" w:rsidRPr="00220C52" w:rsidRDefault="00C60A73" w:rsidP="00345D45">
      <w:pPr>
        <w:rPr>
          <w:rFonts w:ascii="Times New Roman" w:hAnsi="Times New Roman" w:cs="Times New Roman"/>
          <w:color w:val="000000" w:themeColor="text1"/>
        </w:rPr>
      </w:pPr>
      <w:r w:rsidRPr="00220C52">
        <w:rPr>
          <w:rFonts w:ascii="Times New Roman" w:hAnsi="Times New Roman" w:cs="Times New Roman"/>
          <w:color w:val="000000" w:themeColor="text1"/>
        </w:rPr>
        <w:t>Among other questions, we will consider:</w:t>
      </w:r>
    </w:p>
    <w:p w14:paraId="6D47CF79" w14:textId="4A3FDFF9" w:rsidR="00345D45" w:rsidRPr="00220C52" w:rsidRDefault="00C60A73" w:rsidP="00C60A73">
      <w:pPr>
        <w:pStyle w:val="ListParagraph"/>
        <w:numPr>
          <w:ilvl w:val="0"/>
          <w:numId w:val="13"/>
        </w:numPr>
        <w:rPr>
          <w:rFonts w:ascii="Times New Roman" w:hAnsi="Times New Roman" w:cs="Times New Roman"/>
          <w:color w:val="000000" w:themeColor="text1"/>
        </w:rPr>
      </w:pPr>
      <w:r w:rsidRPr="00220C52">
        <w:rPr>
          <w:rFonts w:ascii="Times New Roman" w:hAnsi="Times New Roman" w:cs="Times New Roman"/>
          <w:color w:val="000000" w:themeColor="text1"/>
        </w:rPr>
        <w:t>“What co</w:t>
      </w:r>
      <w:r w:rsidR="00D04608" w:rsidRPr="00220C52">
        <w:rPr>
          <w:rFonts w:ascii="Times New Roman" w:hAnsi="Times New Roman" w:cs="Times New Roman"/>
          <w:color w:val="000000" w:themeColor="text1"/>
        </w:rPr>
        <w:t xml:space="preserve">unts” as good teaching? </w:t>
      </w:r>
    </w:p>
    <w:p w14:paraId="560ED70F" w14:textId="3C0958F8" w:rsidR="006721B9" w:rsidRPr="00220C52" w:rsidRDefault="006721B9" w:rsidP="006721B9">
      <w:pPr>
        <w:pStyle w:val="ListParagraph"/>
        <w:numPr>
          <w:ilvl w:val="0"/>
          <w:numId w:val="13"/>
        </w:numPr>
        <w:rPr>
          <w:rFonts w:ascii="Times New Roman" w:hAnsi="Times New Roman" w:cs="Times New Roman"/>
          <w:color w:val="000000" w:themeColor="text1"/>
        </w:rPr>
      </w:pPr>
      <w:r w:rsidRPr="00220C52">
        <w:rPr>
          <w:rFonts w:ascii="Times New Roman" w:hAnsi="Times New Roman" w:cs="Times New Roman"/>
          <w:color w:val="000000" w:themeColor="text1"/>
        </w:rPr>
        <w:t>Who gets to decide “what counts” as good teaching and why? Who gets to decide how teachers should learn to become “good” teachers?</w:t>
      </w:r>
      <w:r w:rsidR="008928DC" w:rsidRPr="00220C52">
        <w:rPr>
          <w:rFonts w:ascii="Times New Roman" w:hAnsi="Times New Roman" w:cs="Times New Roman"/>
          <w:color w:val="000000" w:themeColor="text1"/>
        </w:rPr>
        <w:t xml:space="preserve"> Does it matter?</w:t>
      </w:r>
    </w:p>
    <w:p w14:paraId="3960A596" w14:textId="336FBC1A" w:rsidR="00EE1841" w:rsidRPr="00220C52" w:rsidRDefault="00EE1841" w:rsidP="00C60A73">
      <w:pPr>
        <w:pStyle w:val="ListParagraph"/>
        <w:numPr>
          <w:ilvl w:val="0"/>
          <w:numId w:val="13"/>
        </w:numPr>
        <w:rPr>
          <w:rFonts w:ascii="Times New Roman" w:hAnsi="Times New Roman" w:cs="Times New Roman"/>
          <w:color w:val="000000" w:themeColor="text1"/>
        </w:rPr>
      </w:pPr>
      <w:r w:rsidRPr="00220C52">
        <w:rPr>
          <w:rFonts w:ascii="Times New Roman" w:hAnsi="Times New Roman" w:cs="Times New Roman"/>
          <w:color w:val="000000" w:themeColor="text1"/>
        </w:rPr>
        <w:t>Can “good” teachers become better?</w:t>
      </w:r>
      <w:r w:rsidR="000D2D8D" w:rsidRPr="00220C52">
        <w:rPr>
          <w:rFonts w:ascii="Times New Roman" w:hAnsi="Times New Roman" w:cs="Times New Roman"/>
          <w:color w:val="000000" w:themeColor="text1"/>
        </w:rPr>
        <w:t xml:space="preserve"> Or worse?</w:t>
      </w:r>
    </w:p>
    <w:p w14:paraId="034A6C15" w14:textId="6AA12429" w:rsidR="004F090E" w:rsidRPr="00220C52" w:rsidRDefault="004F090E" w:rsidP="00C60A73">
      <w:pPr>
        <w:pStyle w:val="ListParagraph"/>
        <w:numPr>
          <w:ilvl w:val="0"/>
          <w:numId w:val="13"/>
        </w:numPr>
        <w:rPr>
          <w:rFonts w:ascii="Times New Roman" w:hAnsi="Times New Roman" w:cs="Times New Roman"/>
          <w:color w:val="000000" w:themeColor="text1"/>
        </w:rPr>
      </w:pPr>
      <w:r w:rsidRPr="00220C52">
        <w:rPr>
          <w:rFonts w:ascii="Times New Roman" w:hAnsi="Times New Roman" w:cs="Times New Roman"/>
          <w:color w:val="000000" w:themeColor="text1"/>
        </w:rPr>
        <w:t>How and when do teachers learn “good” teaching?</w:t>
      </w:r>
    </w:p>
    <w:p w14:paraId="76EF45A5" w14:textId="77777777" w:rsidR="00345D45" w:rsidRPr="00220C52" w:rsidRDefault="00345D45" w:rsidP="00345D45">
      <w:pPr>
        <w:rPr>
          <w:rFonts w:ascii="Times New Roman" w:hAnsi="Times New Roman" w:cs="Times New Roman"/>
          <w:color w:val="000000" w:themeColor="text1"/>
        </w:rPr>
      </w:pPr>
    </w:p>
    <w:p w14:paraId="7F2485F1" w14:textId="6F2FF131" w:rsidR="00103D24" w:rsidRPr="00220C52" w:rsidRDefault="00345D45" w:rsidP="00F766B7">
      <w:pPr>
        <w:ind w:right="720"/>
        <w:rPr>
          <w:rFonts w:ascii="Times New Roman" w:hAnsi="Times New Roman" w:cs="Times New Roman"/>
          <w:i/>
          <w:color w:val="000000" w:themeColor="text1"/>
        </w:rPr>
      </w:pPr>
      <w:r w:rsidRPr="00220C52">
        <w:rPr>
          <w:rFonts w:ascii="Times New Roman" w:hAnsi="Times New Roman" w:cs="Times New Roman"/>
          <w:i/>
          <w:color w:val="000000" w:themeColor="text1"/>
          <w:u w:val="single"/>
        </w:rPr>
        <w:t>Readings</w:t>
      </w:r>
    </w:p>
    <w:p w14:paraId="37335AC0" w14:textId="77777777" w:rsidR="00103D24" w:rsidRPr="00220C52" w:rsidRDefault="00103D24" w:rsidP="00412055">
      <w:pPr>
        <w:pStyle w:val="NoSpacing"/>
        <w:ind w:left="720" w:hanging="720"/>
        <w:rPr>
          <w:rFonts w:ascii="Times New Roman" w:hAnsi="Times New Roman" w:cs="Times New Roman"/>
          <w:color w:val="000000" w:themeColor="text1"/>
        </w:rPr>
      </w:pPr>
    </w:p>
    <w:p w14:paraId="1E6A7E3A" w14:textId="77777777" w:rsidR="0019301F" w:rsidRPr="00220C52" w:rsidRDefault="0019301F" w:rsidP="0019301F">
      <w:pPr>
        <w:pStyle w:val="NoSpacing"/>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Warren, B., Ballenger, C., </w:t>
      </w:r>
      <w:proofErr w:type="spellStart"/>
      <w:r w:rsidRPr="00220C52">
        <w:rPr>
          <w:rFonts w:ascii="Times New Roman" w:hAnsi="Times New Roman" w:cs="Times New Roman"/>
          <w:color w:val="000000" w:themeColor="text1"/>
        </w:rPr>
        <w:t>Ogonowski</w:t>
      </w:r>
      <w:proofErr w:type="spellEnd"/>
      <w:r w:rsidRPr="00220C52">
        <w:rPr>
          <w:rFonts w:ascii="Times New Roman" w:hAnsi="Times New Roman" w:cs="Times New Roman"/>
          <w:color w:val="000000" w:themeColor="text1"/>
        </w:rPr>
        <w:t xml:space="preserve">, M., Rosebery, A., &amp; </w:t>
      </w:r>
      <w:proofErr w:type="spellStart"/>
      <w:r w:rsidRPr="00220C52">
        <w:rPr>
          <w:rFonts w:ascii="Times New Roman" w:hAnsi="Times New Roman" w:cs="Times New Roman"/>
          <w:color w:val="000000" w:themeColor="text1"/>
        </w:rPr>
        <w:t>Hudicourt</w:t>
      </w:r>
      <w:proofErr w:type="spellEnd"/>
      <w:r w:rsidRPr="00220C52">
        <w:rPr>
          <w:rFonts w:ascii="Times New Roman" w:hAnsi="Times New Roman" w:cs="Times New Roman"/>
          <w:color w:val="000000" w:themeColor="text1"/>
        </w:rPr>
        <w:t xml:space="preserve">-Barnes, J. (2001). Rethinking diversity in learning science: The logic of everyday sense-making. </w:t>
      </w:r>
      <w:r w:rsidRPr="00220C52">
        <w:rPr>
          <w:rFonts w:ascii="Times New Roman" w:hAnsi="Times New Roman" w:cs="Times New Roman"/>
          <w:i/>
          <w:iCs/>
          <w:color w:val="000000" w:themeColor="text1"/>
        </w:rPr>
        <w:t>Journal of Research in Science Teaching</w:t>
      </w:r>
      <w:r w:rsidRPr="00220C52">
        <w:rPr>
          <w:rFonts w:ascii="Times New Roman" w:hAnsi="Times New Roman" w:cs="Times New Roman"/>
          <w:color w:val="000000" w:themeColor="text1"/>
        </w:rPr>
        <w:t xml:space="preserve">, </w:t>
      </w:r>
      <w:r w:rsidRPr="00220C52">
        <w:rPr>
          <w:rFonts w:ascii="Times New Roman" w:hAnsi="Times New Roman" w:cs="Times New Roman"/>
          <w:i/>
          <w:iCs/>
          <w:color w:val="000000" w:themeColor="text1"/>
        </w:rPr>
        <w:t>38</w:t>
      </w:r>
      <w:r w:rsidRPr="00220C52">
        <w:rPr>
          <w:rFonts w:ascii="Times New Roman" w:hAnsi="Times New Roman" w:cs="Times New Roman"/>
          <w:color w:val="000000" w:themeColor="text1"/>
        </w:rPr>
        <w:t>(5), 529-552.  </w:t>
      </w:r>
    </w:p>
    <w:p w14:paraId="0F23A260" w14:textId="77777777" w:rsidR="00412055" w:rsidRPr="00220C52" w:rsidRDefault="00412055" w:rsidP="00A76414">
      <w:pPr>
        <w:pStyle w:val="NoSpacing"/>
        <w:ind w:left="720" w:hanging="720"/>
        <w:rPr>
          <w:rFonts w:ascii="Times New Roman" w:hAnsi="Times New Roman" w:cs="Times New Roman"/>
          <w:color w:val="000000" w:themeColor="text1"/>
        </w:rPr>
      </w:pPr>
    </w:p>
    <w:p w14:paraId="67FC051C" w14:textId="5C97341A" w:rsidR="00951A48" w:rsidRPr="00220C52" w:rsidRDefault="008659FC" w:rsidP="009026A0">
      <w:pPr>
        <w:ind w:left="720" w:hanging="720"/>
        <w:rPr>
          <w:rFonts w:ascii="Times New Roman" w:eastAsia="Times New Roman" w:hAnsi="Times New Roman" w:cs="Times New Roman"/>
          <w:color w:val="000000" w:themeColor="text1"/>
        </w:rPr>
      </w:pPr>
      <w:r w:rsidRPr="00220C52">
        <w:rPr>
          <w:rFonts w:ascii="Times New Roman" w:eastAsia="Times New Roman" w:hAnsi="Times New Roman" w:cs="Times New Roman"/>
          <w:color w:val="000000" w:themeColor="text1"/>
        </w:rPr>
        <w:t xml:space="preserve">Ladson-Billings, G. (1995). Toward a Theory of Culturally Relevant Pedagogy. </w:t>
      </w:r>
      <w:r w:rsidRPr="00220C52">
        <w:rPr>
          <w:rFonts w:ascii="Times New Roman" w:eastAsia="Times New Roman" w:hAnsi="Times New Roman" w:cs="Times New Roman"/>
          <w:i/>
          <w:iCs/>
          <w:color w:val="000000" w:themeColor="text1"/>
        </w:rPr>
        <w:t>American Educational Research Journal</w:t>
      </w:r>
      <w:r w:rsidRPr="00220C52">
        <w:rPr>
          <w:rFonts w:ascii="Times New Roman" w:eastAsia="Times New Roman" w:hAnsi="Times New Roman" w:cs="Times New Roman"/>
          <w:color w:val="000000" w:themeColor="text1"/>
        </w:rPr>
        <w:t xml:space="preserve">, </w:t>
      </w:r>
      <w:r w:rsidRPr="00220C52">
        <w:rPr>
          <w:rFonts w:ascii="Times New Roman" w:eastAsia="Times New Roman" w:hAnsi="Times New Roman" w:cs="Times New Roman"/>
          <w:i/>
          <w:iCs/>
          <w:color w:val="000000" w:themeColor="text1"/>
        </w:rPr>
        <w:t>32</w:t>
      </w:r>
      <w:r w:rsidRPr="00220C52">
        <w:rPr>
          <w:rFonts w:ascii="Times New Roman" w:eastAsia="Times New Roman" w:hAnsi="Times New Roman" w:cs="Times New Roman"/>
          <w:color w:val="000000" w:themeColor="text1"/>
        </w:rPr>
        <w:t>(3), 465–491.</w:t>
      </w:r>
    </w:p>
    <w:p w14:paraId="5BA14A23" w14:textId="77777777" w:rsidR="008659FC" w:rsidRPr="00220C52" w:rsidRDefault="008659FC" w:rsidP="00510260">
      <w:pPr>
        <w:pStyle w:val="NoSpacing"/>
        <w:ind w:left="720" w:hanging="720"/>
        <w:rPr>
          <w:rFonts w:ascii="Times New Roman" w:hAnsi="Times New Roman" w:cs="Times New Roman"/>
          <w:color w:val="000000" w:themeColor="text1"/>
        </w:rPr>
      </w:pPr>
    </w:p>
    <w:p w14:paraId="03B54643" w14:textId="685A5F71" w:rsidR="00093447" w:rsidRPr="00220C52" w:rsidRDefault="00951A48" w:rsidP="00242AF7">
      <w:pPr>
        <w:pStyle w:val="NoSpacing"/>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Parker, W., Lo, J., Yeo, A. J., </w:t>
      </w:r>
      <w:r w:rsidR="000B73C0" w:rsidRPr="00220C52">
        <w:rPr>
          <w:rFonts w:ascii="Times New Roman" w:hAnsi="Times New Roman" w:cs="Times New Roman"/>
          <w:color w:val="000000" w:themeColor="text1"/>
        </w:rPr>
        <w:t xml:space="preserve">Valencia, S., Nguyen, D., Abbott, R. D., Nolen, S. B., Bransford, J. D., &amp; </w:t>
      </w:r>
      <w:proofErr w:type="spellStart"/>
      <w:r w:rsidR="000B73C0" w:rsidRPr="00220C52">
        <w:rPr>
          <w:rFonts w:ascii="Times New Roman" w:hAnsi="Times New Roman" w:cs="Times New Roman"/>
          <w:color w:val="000000" w:themeColor="text1"/>
        </w:rPr>
        <w:t>Vye</w:t>
      </w:r>
      <w:proofErr w:type="spellEnd"/>
      <w:r w:rsidR="000B73C0" w:rsidRPr="00220C52">
        <w:rPr>
          <w:rFonts w:ascii="Times New Roman" w:hAnsi="Times New Roman" w:cs="Times New Roman"/>
          <w:color w:val="000000" w:themeColor="text1"/>
        </w:rPr>
        <w:t xml:space="preserve">, N. J. </w:t>
      </w:r>
      <w:r w:rsidR="00242AF7" w:rsidRPr="00220C52">
        <w:rPr>
          <w:rFonts w:ascii="Times New Roman" w:hAnsi="Times New Roman" w:cs="Times New Roman"/>
          <w:color w:val="000000" w:themeColor="text1"/>
        </w:rPr>
        <w:t xml:space="preserve">(2013). Beyond breadth-speed-test: Toward deeper knowing and engagement in an advanced placement course. </w:t>
      </w:r>
      <w:r w:rsidR="00242AF7" w:rsidRPr="00220C52">
        <w:rPr>
          <w:rFonts w:ascii="Times New Roman" w:hAnsi="Times New Roman" w:cs="Times New Roman"/>
          <w:i/>
          <w:color w:val="000000" w:themeColor="text1"/>
        </w:rPr>
        <w:t>American Educational Research Journal, 50</w:t>
      </w:r>
      <w:r w:rsidR="00242AF7" w:rsidRPr="00220C52">
        <w:rPr>
          <w:rFonts w:ascii="Times New Roman" w:hAnsi="Times New Roman" w:cs="Times New Roman"/>
          <w:color w:val="000000" w:themeColor="text1"/>
        </w:rPr>
        <w:t xml:space="preserve">(6), 1424–1459. </w:t>
      </w:r>
    </w:p>
    <w:p w14:paraId="5C553BB3" w14:textId="77777777" w:rsidR="00093447" w:rsidRPr="00220C52" w:rsidRDefault="00093447">
      <w:pPr>
        <w:rPr>
          <w:rFonts w:ascii="Times New Roman" w:hAnsi="Times New Roman" w:cs="Times New Roman"/>
          <w:color w:val="000000" w:themeColor="text1"/>
        </w:rPr>
      </w:pPr>
    </w:p>
    <w:p w14:paraId="19D835AC" w14:textId="41CF1A99" w:rsidR="00345D45" w:rsidRPr="00220C52" w:rsidRDefault="00E11F36" w:rsidP="00887454">
      <w:pPr>
        <w:pStyle w:val="BodyTextIndent"/>
        <w:ind w:left="0"/>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lastRenderedPageBreak/>
        <w:t>January</w:t>
      </w:r>
      <w:r w:rsidR="00654B82" w:rsidRPr="00220C52">
        <w:rPr>
          <w:rFonts w:ascii="Times New Roman" w:hAnsi="Times New Roman" w:cs="Times New Roman"/>
          <w:b/>
          <w:bCs/>
          <w:iCs/>
          <w:color w:val="000000" w:themeColor="text1"/>
        </w:rPr>
        <w:t xml:space="preserve"> 16, 202</w:t>
      </w:r>
      <w:r w:rsidR="00C70995" w:rsidRPr="00220C52">
        <w:rPr>
          <w:rFonts w:ascii="Times New Roman" w:hAnsi="Times New Roman" w:cs="Times New Roman"/>
          <w:b/>
          <w:bCs/>
          <w:iCs/>
          <w:color w:val="000000" w:themeColor="text1"/>
        </w:rPr>
        <w:t>4</w:t>
      </w:r>
      <w:r w:rsidR="00592902" w:rsidRPr="00220C52">
        <w:rPr>
          <w:rFonts w:ascii="Times New Roman" w:hAnsi="Times New Roman" w:cs="Times New Roman"/>
          <w:b/>
          <w:bCs/>
          <w:iCs/>
          <w:color w:val="000000" w:themeColor="text1"/>
        </w:rPr>
        <w:t>:</w:t>
      </w:r>
      <w:r w:rsidR="00187A70" w:rsidRPr="00220C52">
        <w:rPr>
          <w:rFonts w:ascii="Times New Roman" w:hAnsi="Times New Roman" w:cs="Times New Roman"/>
          <w:b/>
          <w:bCs/>
          <w:iCs/>
          <w:color w:val="000000" w:themeColor="text1"/>
        </w:rPr>
        <w:t xml:space="preserve"> </w:t>
      </w:r>
      <w:r w:rsidR="00345D45" w:rsidRPr="00220C52">
        <w:rPr>
          <w:rFonts w:ascii="Times New Roman" w:hAnsi="Times New Roman" w:cs="Times New Roman"/>
          <w:b/>
          <w:bCs/>
          <w:iCs/>
          <w:color w:val="000000" w:themeColor="text1"/>
        </w:rPr>
        <w:t>Visions of Learning and Lenses for Seeing It</w:t>
      </w:r>
    </w:p>
    <w:p w14:paraId="57593DB7" w14:textId="77777777" w:rsidR="00AB5B12" w:rsidRPr="00220C52" w:rsidRDefault="00AB5B12" w:rsidP="00345D45">
      <w:pPr>
        <w:rPr>
          <w:rFonts w:ascii="Times New Roman" w:hAnsi="Times New Roman" w:cs="Times New Roman"/>
          <w:color w:val="000000" w:themeColor="text1"/>
        </w:rPr>
      </w:pPr>
    </w:p>
    <w:p w14:paraId="168FD4D0" w14:textId="3C5A1F7C" w:rsidR="00345D45" w:rsidRPr="00220C52" w:rsidRDefault="00345D45" w:rsidP="00345D45">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In this session, we consider various theories about how people learn.  We take up theories that are psychological in origin as well as theories that attempt to </w:t>
      </w:r>
      <w:r w:rsidRPr="00220C52">
        <w:rPr>
          <w:rFonts w:ascii="Times New Roman" w:hAnsi="Times New Roman" w:cs="Times New Roman"/>
          <w:i/>
          <w:color w:val="000000" w:themeColor="text1"/>
        </w:rPr>
        <w:t>bridge</w:t>
      </w:r>
      <w:r w:rsidRPr="00220C52">
        <w:rPr>
          <w:rFonts w:ascii="Times New Roman" w:hAnsi="Times New Roman" w:cs="Times New Roman"/>
          <w:color w:val="000000" w:themeColor="text1"/>
        </w:rPr>
        <w:t xml:space="preserve"> gaps between traditional cognitive views of learning (it’s all in the individual’s head) and behavioral conceptions (it’s all outside the head; learning is “reinforced” by conditions external to the individual). The bridging theories are broadly referred to as sociocultural theories of learning.  We discuss metaphors for learning that rel</w:t>
      </w:r>
      <w:r w:rsidR="009D2A0A" w:rsidRPr="00220C52">
        <w:rPr>
          <w:rFonts w:ascii="Times New Roman" w:hAnsi="Times New Roman" w:cs="Times New Roman"/>
          <w:color w:val="000000" w:themeColor="text1"/>
        </w:rPr>
        <w:t>ate to these theories (such as</w:t>
      </w:r>
      <w:r w:rsidRPr="00220C52">
        <w:rPr>
          <w:rFonts w:ascii="Times New Roman" w:hAnsi="Times New Roman" w:cs="Times New Roman"/>
          <w:color w:val="000000" w:themeColor="text1"/>
        </w:rPr>
        <w:t xml:space="preserve"> learning as behavior change, learning as participation, learning as production, etc.).</w:t>
      </w:r>
    </w:p>
    <w:p w14:paraId="26E3F46C" w14:textId="77777777" w:rsidR="00345D45" w:rsidRPr="00220C52" w:rsidRDefault="00345D45" w:rsidP="00345D45">
      <w:pPr>
        <w:rPr>
          <w:rFonts w:ascii="Times New Roman" w:hAnsi="Times New Roman" w:cs="Times New Roman"/>
          <w:color w:val="000000" w:themeColor="text1"/>
        </w:rPr>
      </w:pPr>
    </w:p>
    <w:p w14:paraId="1224AA4E" w14:textId="2D0DF5F5" w:rsidR="00345D45" w:rsidRPr="00220C52" w:rsidRDefault="00345D45" w:rsidP="00345D45">
      <w:pPr>
        <w:rPr>
          <w:rFonts w:ascii="Times New Roman" w:hAnsi="Times New Roman" w:cs="Times New Roman"/>
          <w:color w:val="000000" w:themeColor="text1"/>
        </w:rPr>
      </w:pPr>
      <w:r w:rsidRPr="00220C52">
        <w:rPr>
          <w:rFonts w:ascii="Times New Roman" w:hAnsi="Times New Roman" w:cs="Times New Roman"/>
          <w:color w:val="000000" w:themeColor="text1"/>
        </w:rPr>
        <w:t>We</w:t>
      </w:r>
      <w:r w:rsidR="005C6594" w:rsidRPr="00220C52">
        <w:rPr>
          <w:rFonts w:ascii="Times New Roman" w:hAnsi="Times New Roman" w:cs="Times New Roman"/>
          <w:color w:val="000000" w:themeColor="text1"/>
        </w:rPr>
        <w:t xml:space="preserve"> will</w:t>
      </w:r>
      <w:r w:rsidRPr="00220C52">
        <w:rPr>
          <w:rFonts w:ascii="Times New Roman" w:hAnsi="Times New Roman" w:cs="Times New Roman"/>
          <w:color w:val="000000" w:themeColor="text1"/>
        </w:rPr>
        <w:t xml:space="preserve"> discuss some fundamental questions that relate to the topic of teacher learning, for example:</w:t>
      </w:r>
    </w:p>
    <w:p w14:paraId="23A6285C" w14:textId="77777777" w:rsidR="00345D45" w:rsidRPr="00220C52" w:rsidRDefault="00345D45" w:rsidP="00345D45">
      <w:pPr>
        <w:numPr>
          <w:ilvl w:val="0"/>
          <w:numId w:val="8"/>
        </w:numPr>
        <w:tabs>
          <w:tab w:val="clear" w:pos="360"/>
        </w:tabs>
        <w:ind w:left="720" w:right="1080"/>
        <w:rPr>
          <w:rFonts w:ascii="Times New Roman" w:hAnsi="Times New Roman" w:cs="Times New Roman"/>
          <w:color w:val="000000" w:themeColor="text1"/>
        </w:rPr>
      </w:pPr>
      <w:r w:rsidRPr="00220C52">
        <w:rPr>
          <w:rFonts w:ascii="Times New Roman" w:hAnsi="Times New Roman" w:cs="Times New Roman"/>
          <w:color w:val="000000" w:themeColor="text1"/>
        </w:rPr>
        <w:t>Is learning about process, outcome, or both?</w:t>
      </w:r>
    </w:p>
    <w:p w14:paraId="386729D7" w14:textId="77777777" w:rsidR="00345D45" w:rsidRPr="00220C52" w:rsidRDefault="00345D45" w:rsidP="00345D45">
      <w:pPr>
        <w:numPr>
          <w:ilvl w:val="0"/>
          <w:numId w:val="8"/>
        </w:numPr>
        <w:tabs>
          <w:tab w:val="clear" w:pos="360"/>
        </w:tabs>
        <w:ind w:left="720" w:right="1080"/>
        <w:rPr>
          <w:rFonts w:ascii="Times New Roman" w:hAnsi="Times New Roman" w:cs="Times New Roman"/>
          <w:color w:val="000000" w:themeColor="text1"/>
        </w:rPr>
      </w:pPr>
      <w:r w:rsidRPr="00220C52">
        <w:rPr>
          <w:rFonts w:ascii="Times New Roman" w:hAnsi="Times New Roman" w:cs="Times New Roman"/>
          <w:color w:val="000000" w:themeColor="text1"/>
        </w:rPr>
        <w:t>Does “change” equal “learning” or (especially in the context of education) does learning imply improvement?</w:t>
      </w:r>
    </w:p>
    <w:p w14:paraId="68BCDD77" w14:textId="77777777" w:rsidR="00345D45" w:rsidRPr="00220C52" w:rsidRDefault="00345D45" w:rsidP="00345D45">
      <w:pPr>
        <w:numPr>
          <w:ilvl w:val="0"/>
          <w:numId w:val="8"/>
        </w:numPr>
        <w:tabs>
          <w:tab w:val="clear" w:pos="360"/>
        </w:tabs>
        <w:ind w:left="720" w:right="1080"/>
        <w:rPr>
          <w:rFonts w:ascii="Times New Roman" w:hAnsi="Times New Roman" w:cs="Times New Roman"/>
          <w:color w:val="000000" w:themeColor="text1"/>
        </w:rPr>
      </w:pPr>
      <w:r w:rsidRPr="00220C52">
        <w:rPr>
          <w:rFonts w:ascii="Times New Roman" w:hAnsi="Times New Roman" w:cs="Times New Roman"/>
          <w:color w:val="000000" w:themeColor="text1"/>
        </w:rPr>
        <w:t>Is learning something that occurs for individuals, does it occur collectively, or both?</w:t>
      </w:r>
    </w:p>
    <w:p w14:paraId="30891F8F" w14:textId="77777777" w:rsidR="00345D45" w:rsidRPr="00220C52" w:rsidRDefault="00345D45" w:rsidP="00345D45">
      <w:pPr>
        <w:numPr>
          <w:ilvl w:val="0"/>
          <w:numId w:val="8"/>
        </w:numPr>
        <w:tabs>
          <w:tab w:val="clear" w:pos="360"/>
        </w:tabs>
        <w:ind w:left="720" w:right="1080"/>
        <w:rPr>
          <w:rFonts w:ascii="Times New Roman" w:hAnsi="Times New Roman" w:cs="Times New Roman"/>
          <w:color w:val="000000" w:themeColor="text1"/>
        </w:rPr>
      </w:pPr>
      <w:r w:rsidRPr="00220C52">
        <w:rPr>
          <w:rFonts w:ascii="Times New Roman" w:hAnsi="Times New Roman" w:cs="Times New Roman"/>
          <w:color w:val="000000" w:themeColor="text1"/>
        </w:rPr>
        <w:t>Do various learning theories compete with one another—</w:t>
      </w:r>
      <w:proofErr w:type="gramStart"/>
      <w:r w:rsidRPr="00220C52">
        <w:rPr>
          <w:rFonts w:ascii="Times New Roman" w:hAnsi="Times New Roman" w:cs="Times New Roman"/>
          <w:color w:val="000000" w:themeColor="text1"/>
        </w:rPr>
        <w:t>or,</w:t>
      </w:r>
      <w:proofErr w:type="gramEnd"/>
      <w:r w:rsidRPr="00220C52">
        <w:rPr>
          <w:rFonts w:ascii="Times New Roman" w:hAnsi="Times New Roman" w:cs="Times New Roman"/>
          <w:color w:val="000000" w:themeColor="text1"/>
        </w:rPr>
        <w:t xml:space="preserve"> can they be viewed as complementary?</w:t>
      </w:r>
    </w:p>
    <w:p w14:paraId="178C780F" w14:textId="77777777" w:rsidR="00345D45" w:rsidRPr="00220C52" w:rsidRDefault="00345D45" w:rsidP="00345D45">
      <w:pPr>
        <w:pStyle w:val="Footer"/>
        <w:tabs>
          <w:tab w:val="clear" w:pos="4320"/>
          <w:tab w:val="clear" w:pos="8640"/>
        </w:tabs>
        <w:rPr>
          <w:rFonts w:ascii="Times New Roman" w:hAnsi="Times New Roman"/>
          <w:color w:val="000000" w:themeColor="text1"/>
          <w:szCs w:val="24"/>
        </w:rPr>
      </w:pPr>
    </w:p>
    <w:p w14:paraId="02E69964" w14:textId="77777777" w:rsidR="00345D45" w:rsidRPr="00220C52" w:rsidRDefault="00345D45" w:rsidP="00345D45">
      <w:pPr>
        <w:rPr>
          <w:rFonts w:ascii="Times New Roman" w:hAnsi="Times New Roman" w:cs="Times New Roman"/>
          <w:i/>
          <w:color w:val="000000" w:themeColor="text1"/>
          <w:u w:val="single"/>
        </w:rPr>
      </w:pPr>
      <w:r w:rsidRPr="00220C52">
        <w:rPr>
          <w:rFonts w:ascii="Times New Roman" w:hAnsi="Times New Roman" w:cs="Times New Roman"/>
          <w:i/>
          <w:color w:val="000000" w:themeColor="text1"/>
          <w:u w:val="single"/>
        </w:rPr>
        <w:t>Readings</w:t>
      </w:r>
    </w:p>
    <w:p w14:paraId="6A0A30B0" w14:textId="77777777" w:rsidR="00986957" w:rsidRPr="00220C52" w:rsidRDefault="00986957" w:rsidP="00EA1865">
      <w:pPr>
        <w:ind w:right="1080"/>
        <w:rPr>
          <w:rFonts w:ascii="Times New Roman" w:hAnsi="Times New Roman" w:cs="Times New Roman"/>
          <w:color w:val="000000" w:themeColor="text1"/>
        </w:rPr>
      </w:pPr>
    </w:p>
    <w:p w14:paraId="57729330" w14:textId="77777777" w:rsidR="0027403E" w:rsidRPr="00220C52" w:rsidRDefault="0027403E" w:rsidP="0027403E">
      <w:pPr>
        <w:pStyle w:val="NoSpacing"/>
        <w:ind w:left="720" w:hanging="720"/>
        <w:rPr>
          <w:rFonts w:ascii="Times New Roman" w:hAnsi="Times New Roman" w:cs="Times New Roman"/>
          <w:color w:val="000000" w:themeColor="text1"/>
        </w:rPr>
      </w:pPr>
      <w:proofErr w:type="spellStart"/>
      <w:r w:rsidRPr="00220C52">
        <w:rPr>
          <w:rFonts w:ascii="Times New Roman" w:hAnsi="Times New Roman" w:cs="Times New Roman"/>
          <w:color w:val="000000" w:themeColor="text1"/>
        </w:rPr>
        <w:t>Peressini</w:t>
      </w:r>
      <w:proofErr w:type="spellEnd"/>
      <w:r w:rsidRPr="00220C52">
        <w:rPr>
          <w:rFonts w:ascii="Times New Roman" w:hAnsi="Times New Roman" w:cs="Times New Roman"/>
          <w:color w:val="000000" w:themeColor="text1"/>
        </w:rPr>
        <w:t xml:space="preserve">, D., </w:t>
      </w:r>
      <w:proofErr w:type="spellStart"/>
      <w:r w:rsidRPr="00220C52">
        <w:rPr>
          <w:rFonts w:ascii="Times New Roman" w:hAnsi="Times New Roman" w:cs="Times New Roman"/>
          <w:color w:val="000000" w:themeColor="text1"/>
        </w:rPr>
        <w:t>Borko</w:t>
      </w:r>
      <w:proofErr w:type="spellEnd"/>
      <w:r w:rsidRPr="00220C52">
        <w:rPr>
          <w:rFonts w:ascii="Times New Roman" w:hAnsi="Times New Roman" w:cs="Times New Roman"/>
          <w:color w:val="000000" w:themeColor="text1"/>
        </w:rPr>
        <w:t xml:space="preserve">, H., </w:t>
      </w:r>
      <w:proofErr w:type="spellStart"/>
      <w:r w:rsidRPr="00220C52">
        <w:rPr>
          <w:rFonts w:ascii="Times New Roman" w:hAnsi="Times New Roman" w:cs="Times New Roman"/>
          <w:color w:val="000000" w:themeColor="text1"/>
        </w:rPr>
        <w:t>Romagnano</w:t>
      </w:r>
      <w:proofErr w:type="spellEnd"/>
      <w:r w:rsidRPr="00220C52">
        <w:rPr>
          <w:rFonts w:ascii="Times New Roman" w:hAnsi="Times New Roman" w:cs="Times New Roman"/>
          <w:color w:val="000000" w:themeColor="text1"/>
        </w:rPr>
        <w:t xml:space="preserve">, L., Knuth, E., &amp; Willis, C. (2004). A conceptual framework for learning to teach secondary mathematics: A </w:t>
      </w:r>
      <w:proofErr w:type="spellStart"/>
      <w:r w:rsidRPr="00220C52">
        <w:rPr>
          <w:rFonts w:ascii="Times New Roman" w:hAnsi="Times New Roman" w:cs="Times New Roman"/>
          <w:color w:val="000000" w:themeColor="text1"/>
        </w:rPr>
        <w:t>situative</w:t>
      </w:r>
      <w:proofErr w:type="spellEnd"/>
      <w:r w:rsidRPr="00220C52">
        <w:rPr>
          <w:rFonts w:ascii="Times New Roman" w:hAnsi="Times New Roman" w:cs="Times New Roman"/>
          <w:color w:val="000000" w:themeColor="text1"/>
        </w:rPr>
        <w:t xml:space="preserve"> perspective. </w:t>
      </w:r>
      <w:r w:rsidRPr="00220C52">
        <w:rPr>
          <w:rFonts w:ascii="Times New Roman" w:hAnsi="Times New Roman" w:cs="Times New Roman"/>
          <w:i/>
          <w:color w:val="000000" w:themeColor="text1"/>
        </w:rPr>
        <w:t>Educational Studies in Mathematics, 56</w:t>
      </w:r>
      <w:r w:rsidRPr="00220C52">
        <w:rPr>
          <w:rFonts w:ascii="Times New Roman" w:hAnsi="Times New Roman" w:cs="Times New Roman"/>
          <w:color w:val="000000" w:themeColor="text1"/>
        </w:rPr>
        <w:t xml:space="preserve">, 67-96. </w:t>
      </w:r>
    </w:p>
    <w:p w14:paraId="4F45EBB3" w14:textId="77777777" w:rsidR="00345D45" w:rsidRPr="00220C52" w:rsidRDefault="00345D45" w:rsidP="00345D45">
      <w:pPr>
        <w:ind w:left="1080" w:right="1080" w:hanging="360"/>
        <w:rPr>
          <w:rFonts w:ascii="Times New Roman" w:hAnsi="Times New Roman" w:cs="Times New Roman"/>
          <w:color w:val="000000" w:themeColor="text1"/>
        </w:rPr>
      </w:pPr>
    </w:p>
    <w:p w14:paraId="48700BCB" w14:textId="77777777" w:rsidR="00345D45" w:rsidRPr="00220C52" w:rsidRDefault="00345D45" w:rsidP="00EA1865">
      <w:pPr>
        <w:ind w:left="720" w:right="1080" w:hanging="720"/>
        <w:rPr>
          <w:rFonts w:ascii="Times New Roman" w:hAnsi="Times New Roman" w:cs="Times New Roman"/>
          <w:color w:val="000000" w:themeColor="text1"/>
        </w:rPr>
      </w:pPr>
      <w:r w:rsidRPr="00220C52">
        <w:rPr>
          <w:rFonts w:ascii="Times New Roman" w:hAnsi="Times New Roman" w:cs="Times New Roman"/>
          <w:color w:val="000000" w:themeColor="text1"/>
        </w:rPr>
        <w:t>Kelly, P. (2006).  What is teacher learning?  A sociocultural perspective.</w:t>
      </w:r>
      <w:r w:rsidRPr="00220C52">
        <w:rPr>
          <w:rFonts w:ascii="Times New Roman" w:hAnsi="Times New Roman" w:cs="Times New Roman"/>
          <w:i/>
          <w:color w:val="000000" w:themeColor="text1"/>
        </w:rPr>
        <w:t xml:space="preserve">  Oxford Review of Education, 32</w:t>
      </w:r>
      <w:r w:rsidRPr="00220C52">
        <w:rPr>
          <w:rFonts w:ascii="Times New Roman" w:hAnsi="Times New Roman" w:cs="Times New Roman"/>
          <w:color w:val="000000" w:themeColor="text1"/>
        </w:rPr>
        <w:t>, 505-519.</w:t>
      </w:r>
    </w:p>
    <w:p w14:paraId="096F81A5" w14:textId="77777777" w:rsidR="00EA1865" w:rsidRPr="00220C52" w:rsidRDefault="00EA1865" w:rsidP="00712801">
      <w:pPr>
        <w:ind w:right="1080"/>
        <w:rPr>
          <w:rFonts w:ascii="Times New Roman" w:hAnsi="Times New Roman" w:cs="Times New Roman"/>
          <w:color w:val="000000" w:themeColor="text1"/>
        </w:rPr>
      </w:pPr>
    </w:p>
    <w:p w14:paraId="3F9522FC" w14:textId="1DCDE4DE" w:rsidR="00DC4715" w:rsidRPr="00220C52" w:rsidRDefault="00DC4715" w:rsidP="00EA1865">
      <w:pPr>
        <w:ind w:left="720" w:right="108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Skinner, B. F. (1954). The science of learning and the art of teaching. </w:t>
      </w:r>
      <w:r w:rsidR="001944E9" w:rsidRPr="00220C52">
        <w:rPr>
          <w:rFonts w:ascii="Times New Roman" w:hAnsi="Times New Roman" w:cs="Times New Roman"/>
          <w:i/>
          <w:color w:val="000000" w:themeColor="text1"/>
        </w:rPr>
        <w:t>Harvard Educational Review,</w:t>
      </w:r>
      <w:r w:rsidR="001944E9" w:rsidRPr="00220C52">
        <w:rPr>
          <w:rFonts w:ascii="Times New Roman" w:hAnsi="Times New Roman" w:cs="Times New Roman"/>
          <w:color w:val="000000" w:themeColor="text1"/>
        </w:rPr>
        <w:t xml:space="preserve"> </w:t>
      </w:r>
      <w:r w:rsidR="00E6714B" w:rsidRPr="00220C52">
        <w:rPr>
          <w:rFonts w:ascii="Times New Roman" w:hAnsi="Times New Roman" w:cs="Times New Roman"/>
          <w:i/>
          <w:color w:val="000000" w:themeColor="text1"/>
        </w:rPr>
        <w:t>24</w:t>
      </w:r>
      <w:r w:rsidR="00E6714B" w:rsidRPr="00220C52">
        <w:rPr>
          <w:rFonts w:ascii="Times New Roman" w:hAnsi="Times New Roman" w:cs="Times New Roman"/>
          <w:color w:val="000000" w:themeColor="text1"/>
        </w:rPr>
        <w:t xml:space="preserve">(2), </w:t>
      </w:r>
      <w:r w:rsidR="002865A8" w:rsidRPr="00220C52">
        <w:rPr>
          <w:rFonts w:ascii="Times New Roman" w:hAnsi="Times New Roman" w:cs="Times New Roman"/>
          <w:color w:val="000000" w:themeColor="text1"/>
        </w:rPr>
        <w:t xml:space="preserve">86-97. </w:t>
      </w:r>
    </w:p>
    <w:p w14:paraId="37F93841" w14:textId="09FDE616" w:rsidR="00592902" w:rsidRPr="00220C52" w:rsidRDefault="00592902">
      <w:pPr>
        <w:rPr>
          <w:rFonts w:ascii="Times New Roman" w:hAnsi="Times New Roman" w:cs="Times New Roman"/>
          <w:color w:val="000000" w:themeColor="text1"/>
        </w:rPr>
      </w:pPr>
    </w:p>
    <w:p w14:paraId="47ABF0A9" w14:textId="4C7E98B5" w:rsidR="00EA484A" w:rsidRDefault="00E52D44" w:rsidP="009048B2">
      <w:pPr>
        <w:pStyle w:val="BodyTextIndent"/>
        <w:ind w:left="0"/>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January</w:t>
      </w:r>
      <w:r w:rsidR="00375A2C" w:rsidRPr="00220C52">
        <w:rPr>
          <w:rFonts w:ascii="Times New Roman" w:hAnsi="Times New Roman" w:cs="Times New Roman"/>
          <w:b/>
          <w:bCs/>
          <w:iCs/>
          <w:color w:val="000000" w:themeColor="text1"/>
        </w:rPr>
        <w:t xml:space="preserve"> 23</w:t>
      </w:r>
      <w:r w:rsidR="00592902" w:rsidRPr="00220C52">
        <w:rPr>
          <w:rFonts w:ascii="Times New Roman" w:hAnsi="Times New Roman" w:cs="Times New Roman"/>
          <w:b/>
          <w:bCs/>
          <w:iCs/>
          <w:color w:val="000000" w:themeColor="text1"/>
        </w:rPr>
        <w:t>:</w:t>
      </w:r>
      <w:r w:rsidR="00720D2D" w:rsidRPr="00220C52">
        <w:rPr>
          <w:rFonts w:ascii="Times New Roman" w:hAnsi="Times New Roman" w:cs="Times New Roman"/>
          <w:b/>
          <w:bCs/>
          <w:iCs/>
          <w:color w:val="000000" w:themeColor="text1"/>
        </w:rPr>
        <w:t xml:space="preserve"> The Problem of Evidence</w:t>
      </w:r>
    </w:p>
    <w:p w14:paraId="196C9DF2" w14:textId="77777777" w:rsidR="009B12E8" w:rsidRPr="00220C52" w:rsidRDefault="009B12E8" w:rsidP="009B12E8">
      <w:pPr>
        <w:rPr>
          <w:rFonts w:ascii="Times New Roman" w:hAnsi="Times New Roman" w:cs="Times New Roman"/>
          <w:b/>
          <w:i/>
          <w:iCs/>
          <w:color w:val="000000" w:themeColor="text1"/>
        </w:rPr>
      </w:pPr>
      <w:r w:rsidRPr="00220C52">
        <w:rPr>
          <w:rFonts w:ascii="Times New Roman" w:hAnsi="Times New Roman" w:cs="Times New Roman"/>
          <w:b/>
          <w:i/>
          <w:iCs/>
          <w:color w:val="000000" w:themeColor="text1"/>
        </w:rPr>
        <w:t xml:space="preserve">Defining learning to teach assignment </w:t>
      </w:r>
      <w:proofErr w:type="gramStart"/>
      <w:r w:rsidRPr="00220C52">
        <w:rPr>
          <w:rFonts w:ascii="Times New Roman" w:hAnsi="Times New Roman" w:cs="Times New Roman"/>
          <w:b/>
          <w:i/>
          <w:iCs/>
          <w:color w:val="000000" w:themeColor="text1"/>
        </w:rPr>
        <w:t>due</w:t>
      </w:r>
      <w:proofErr w:type="gramEnd"/>
    </w:p>
    <w:p w14:paraId="478376AD" w14:textId="77777777" w:rsidR="009B12E8" w:rsidRPr="00220C52" w:rsidRDefault="009B12E8" w:rsidP="009048B2">
      <w:pPr>
        <w:pStyle w:val="BodyTextIndent"/>
        <w:ind w:left="0"/>
        <w:rPr>
          <w:rFonts w:ascii="Times New Roman" w:hAnsi="Times New Roman" w:cs="Times New Roman"/>
          <w:b/>
          <w:bCs/>
          <w:iCs/>
          <w:color w:val="000000" w:themeColor="text1"/>
        </w:rPr>
      </w:pPr>
    </w:p>
    <w:p w14:paraId="06A20152" w14:textId="7AE41473" w:rsidR="00720D2D" w:rsidRPr="00220C52" w:rsidRDefault="00720D2D" w:rsidP="00720D2D">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The field has grappled for a long time with questions about the effects and effectiveness of </w:t>
      </w:r>
      <w:r w:rsidR="003B29A0" w:rsidRPr="00220C52">
        <w:rPr>
          <w:rFonts w:ascii="Times New Roman" w:hAnsi="Times New Roman" w:cs="Times New Roman"/>
          <w:color w:val="000000" w:themeColor="text1"/>
        </w:rPr>
        <w:t>teacher learning</w:t>
      </w:r>
      <w:r w:rsidRPr="00220C52">
        <w:rPr>
          <w:rFonts w:ascii="Times New Roman" w:hAnsi="Times New Roman" w:cs="Times New Roman"/>
          <w:color w:val="000000" w:themeColor="text1"/>
        </w:rPr>
        <w:t xml:space="preserve"> activities, and at the root of these questions lay knotty issues about </w:t>
      </w:r>
      <w:r w:rsidRPr="00220C52">
        <w:rPr>
          <w:rFonts w:ascii="Times New Roman" w:hAnsi="Times New Roman" w:cs="Times New Roman"/>
          <w:i/>
          <w:color w:val="000000" w:themeColor="text1"/>
        </w:rPr>
        <w:t>evidence</w:t>
      </w:r>
      <w:r w:rsidRPr="00220C52">
        <w:rPr>
          <w:rFonts w:ascii="Times New Roman" w:hAnsi="Times New Roman" w:cs="Times New Roman"/>
          <w:color w:val="000000" w:themeColor="text1"/>
        </w:rPr>
        <w:t xml:space="preserve">.  Policymakers, professional developers, and scholars have not been able to agree on what to treat as evidence that teachers </w:t>
      </w:r>
      <w:r w:rsidR="00C37FA1" w:rsidRPr="00220C52">
        <w:rPr>
          <w:rFonts w:ascii="Times New Roman" w:hAnsi="Times New Roman" w:cs="Times New Roman"/>
          <w:color w:val="000000" w:themeColor="text1"/>
        </w:rPr>
        <w:t>learn</w:t>
      </w:r>
      <w:r w:rsidRPr="00220C52">
        <w:rPr>
          <w:rFonts w:ascii="Times New Roman" w:hAnsi="Times New Roman" w:cs="Times New Roman"/>
          <w:color w:val="000000" w:themeColor="text1"/>
        </w:rPr>
        <w:t xml:space="preserve"> anything.  In part, the debates reflect confusions or simply lack of recognition of the theoretical issues addressed in earlier classes (e.g., what will we treat as “</w:t>
      </w:r>
      <w:r w:rsidR="009628DB" w:rsidRPr="00220C52">
        <w:rPr>
          <w:rFonts w:ascii="Times New Roman" w:hAnsi="Times New Roman" w:cs="Times New Roman"/>
          <w:color w:val="000000" w:themeColor="text1"/>
        </w:rPr>
        <w:t>learning to teach</w:t>
      </w:r>
      <w:r w:rsidRPr="00220C52">
        <w:rPr>
          <w:rFonts w:ascii="Times New Roman" w:hAnsi="Times New Roman" w:cs="Times New Roman"/>
          <w:color w:val="000000" w:themeColor="text1"/>
        </w:rPr>
        <w:t xml:space="preserve">” to begin with?).  And, in part, there are legitimate complexities in identifying the ways in which </w:t>
      </w:r>
      <w:r w:rsidR="00C43DE6" w:rsidRPr="00220C52">
        <w:rPr>
          <w:rFonts w:ascii="Times New Roman" w:hAnsi="Times New Roman" w:cs="Times New Roman"/>
          <w:color w:val="000000" w:themeColor="text1"/>
        </w:rPr>
        <w:t>teacher</w:t>
      </w:r>
      <w:r w:rsidRPr="00220C52">
        <w:rPr>
          <w:rFonts w:ascii="Times New Roman" w:hAnsi="Times New Roman" w:cs="Times New Roman"/>
          <w:color w:val="000000" w:themeColor="text1"/>
        </w:rPr>
        <w:t xml:space="preserve"> learning expresses itself in teaching practice that may appear at unpredictable moments across long periods of time.  In addition, the debates also reflect political realities of the contemporary reform </w:t>
      </w:r>
      <w:r w:rsidRPr="00220C52">
        <w:rPr>
          <w:rFonts w:ascii="Times New Roman" w:hAnsi="Times New Roman" w:cs="Times New Roman"/>
          <w:color w:val="000000" w:themeColor="text1"/>
        </w:rPr>
        <w:lastRenderedPageBreak/>
        <w:t>context, as stakeholders try to ascertain what professional development activities are contributing to the student learning “</w:t>
      </w:r>
      <w:proofErr w:type="spellStart"/>
      <w:r w:rsidRPr="00220C52">
        <w:rPr>
          <w:rFonts w:ascii="Times New Roman" w:hAnsi="Times New Roman" w:cs="Times New Roman"/>
          <w:color w:val="000000" w:themeColor="text1"/>
        </w:rPr>
        <w:t>bottomline</w:t>
      </w:r>
      <w:proofErr w:type="spellEnd"/>
      <w:r w:rsidRPr="00220C52">
        <w:rPr>
          <w:rFonts w:ascii="Times New Roman" w:hAnsi="Times New Roman" w:cs="Times New Roman"/>
          <w:color w:val="000000" w:themeColor="text1"/>
        </w:rPr>
        <w:t xml:space="preserve">.” </w:t>
      </w:r>
    </w:p>
    <w:p w14:paraId="101950C1" w14:textId="77777777" w:rsidR="00720D2D" w:rsidRPr="00220C52" w:rsidRDefault="00720D2D" w:rsidP="00720D2D">
      <w:pPr>
        <w:rPr>
          <w:rFonts w:ascii="Times New Roman" w:hAnsi="Times New Roman" w:cs="Times New Roman"/>
          <w:color w:val="000000" w:themeColor="text1"/>
        </w:rPr>
      </w:pPr>
    </w:p>
    <w:p w14:paraId="363BB32C" w14:textId="77777777" w:rsidR="00720D2D" w:rsidRPr="00220C52" w:rsidRDefault="00720D2D" w:rsidP="00720D2D">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Informed by readings that discuss the effects of professional development activities, and purport to lay out evidence of their effects, we will consider these questions: </w:t>
      </w:r>
    </w:p>
    <w:p w14:paraId="2B557557" w14:textId="77777777" w:rsidR="00720D2D" w:rsidRPr="00220C52" w:rsidRDefault="00720D2D" w:rsidP="00720D2D">
      <w:pPr>
        <w:numPr>
          <w:ilvl w:val="0"/>
          <w:numId w:val="7"/>
        </w:numPr>
        <w:ind w:left="1080" w:right="720"/>
        <w:rPr>
          <w:rFonts w:ascii="Times New Roman" w:hAnsi="Times New Roman" w:cs="Times New Roman"/>
          <w:color w:val="000000" w:themeColor="text1"/>
        </w:rPr>
      </w:pPr>
      <w:r w:rsidRPr="00220C52">
        <w:rPr>
          <w:rFonts w:ascii="Times New Roman" w:hAnsi="Times New Roman" w:cs="Times New Roman"/>
          <w:color w:val="000000" w:themeColor="text1"/>
        </w:rPr>
        <w:t>What can we treat as “evidence” of professional learning, and in what ways does this evidence capture what might be going on as teachers engage in professional learning activities?</w:t>
      </w:r>
    </w:p>
    <w:p w14:paraId="08835E61" w14:textId="2888EDEE" w:rsidR="00720D2D" w:rsidRPr="00220C52" w:rsidRDefault="00720D2D" w:rsidP="00720D2D">
      <w:pPr>
        <w:numPr>
          <w:ilvl w:val="0"/>
          <w:numId w:val="7"/>
        </w:numPr>
        <w:ind w:left="1080" w:right="720"/>
        <w:rPr>
          <w:rFonts w:ascii="Times New Roman" w:hAnsi="Times New Roman" w:cs="Times New Roman"/>
          <w:color w:val="000000" w:themeColor="text1"/>
        </w:rPr>
      </w:pPr>
      <w:r w:rsidRPr="00220C52">
        <w:rPr>
          <w:rFonts w:ascii="Times New Roman" w:hAnsi="Times New Roman" w:cs="Times New Roman"/>
          <w:color w:val="000000" w:themeColor="text1"/>
        </w:rPr>
        <w:t>What conceptions of professional learning underl</w:t>
      </w:r>
      <w:r w:rsidR="00E45F10" w:rsidRPr="00220C52">
        <w:rPr>
          <w:rFonts w:ascii="Times New Roman" w:hAnsi="Times New Roman" w:cs="Times New Roman"/>
          <w:color w:val="000000" w:themeColor="text1"/>
        </w:rPr>
        <w:t>a</w:t>
      </w:r>
      <w:r w:rsidRPr="00220C52">
        <w:rPr>
          <w:rFonts w:ascii="Times New Roman" w:hAnsi="Times New Roman" w:cs="Times New Roman"/>
          <w:color w:val="000000" w:themeColor="text1"/>
        </w:rPr>
        <w:t xml:space="preserve">y the evidence? What other assumptions are at work?  </w:t>
      </w:r>
    </w:p>
    <w:p w14:paraId="32C86590" w14:textId="77777777" w:rsidR="00720D2D" w:rsidRPr="00220C52" w:rsidRDefault="00720D2D" w:rsidP="00720D2D">
      <w:pPr>
        <w:numPr>
          <w:ilvl w:val="0"/>
          <w:numId w:val="7"/>
        </w:numPr>
        <w:ind w:left="1080" w:right="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What is likely to count as evidence of professional learning to </w:t>
      </w:r>
      <w:proofErr w:type="gramStart"/>
      <w:r w:rsidRPr="00220C52">
        <w:rPr>
          <w:rFonts w:ascii="Times New Roman" w:hAnsi="Times New Roman" w:cs="Times New Roman"/>
          <w:color w:val="000000" w:themeColor="text1"/>
        </w:rPr>
        <w:t>particular stakeholders</w:t>
      </w:r>
      <w:proofErr w:type="gramEnd"/>
      <w:r w:rsidRPr="00220C52">
        <w:rPr>
          <w:rFonts w:ascii="Times New Roman" w:hAnsi="Times New Roman" w:cs="Times New Roman"/>
          <w:color w:val="000000" w:themeColor="text1"/>
        </w:rPr>
        <w:t xml:space="preserve">? </w:t>
      </w:r>
    </w:p>
    <w:p w14:paraId="52F7B3F2" w14:textId="7AB8C0B1" w:rsidR="00F43CFF" w:rsidRPr="00220C52" w:rsidRDefault="00720D2D" w:rsidP="00720D2D">
      <w:pPr>
        <w:numPr>
          <w:ilvl w:val="0"/>
          <w:numId w:val="7"/>
        </w:numPr>
        <w:ind w:left="1080" w:right="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What scholarly tools (measures, research designs) are likely to be helpful in gathering evidence of professional learning?  What scholarly problems have researchers yet to solve? </w:t>
      </w:r>
    </w:p>
    <w:p w14:paraId="03BF2CB3" w14:textId="77777777" w:rsidR="00F43CFF" w:rsidRPr="00220C52" w:rsidRDefault="00F43CFF" w:rsidP="00720D2D">
      <w:pPr>
        <w:rPr>
          <w:rFonts w:ascii="Times New Roman" w:hAnsi="Times New Roman" w:cs="Times New Roman"/>
          <w:i/>
          <w:color w:val="000000" w:themeColor="text1"/>
          <w:u w:val="single"/>
        </w:rPr>
      </w:pPr>
    </w:p>
    <w:p w14:paraId="4F5F08E1" w14:textId="77777777" w:rsidR="00720D2D" w:rsidRPr="00220C52" w:rsidRDefault="00720D2D" w:rsidP="00720D2D">
      <w:pPr>
        <w:rPr>
          <w:rFonts w:ascii="Times New Roman" w:hAnsi="Times New Roman" w:cs="Times New Roman"/>
          <w:color w:val="000000" w:themeColor="text1"/>
        </w:rPr>
      </w:pPr>
      <w:r w:rsidRPr="00220C52">
        <w:rPr>
          <w:rFonts w:ascii="Times New Roman" w:hAnsi="Times New Roman" w:cs="Times New Roman"/>
          <w:i/>
          <w:color w:val="000000" w:themeColor="text1"/>
          <w:u w:val="single"/>
        </w:rPr>
        <w:t>Readings</w:t>
      </w:r>
    </w:p>
    <w:p w14:paraId="28533B91" w14:textId="77777777" w:rsidR="007A16AE" w:rsidRPr="00220C52" w:rsidRDefault="007A16AE" w:rsidP="007A16AE">
      <w:pPr>
        <w:ind w:right="720"/>
        <w:rPr>
          <w:rFonts w:ascii="Times New Roman" w:hAnsi="Times New Roman" w:cs="Times New Roman"/>
          <w:color w:val="000000" w:themeColor="text1"/>
        </w:rPr>
      </w:pPr>
    </w:p>
    <w:p w14:paraId="15C4573B" w14:textId="59098A93" w:rsidR="007A16AE" w:rsidRPr="00220C52" w:rsidRDefault="00D5315C" w:rsidP="000771A5">
      <w:pPr>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Crespo, S. (2016). Truth, lies, and videotapes: Embracing the contraries of mathematics teaching. </w:t>
      </w:r>
      <w:r w:rsidR="00162225" w:rsidRPr="00220C52">
        <w:rPr>
          <w:rFonts w:ascii="Times New Roman" w:hAnsi="Times New Roman" w:cs="Times New Roman"/>
          <w:i/>
          <w:color w:val="000000" w:themeColor="text1"/>
        </w:rPr>
        <w:t>The Elementary School Journal, 117</w:t>
      </w:r>
      <w:r w:rsidR="00162225" w:rsidRPr="00220C52">
        <w:rPr>
          <w:rFonts w:ascii="Times New Roman" w:hAnsi="Times New Roman" w:cs="Times New Roman"/>
          <w:color w:val="000000" w:themeColor="text1"/>
        </w:rPr>
        <w:t xml:space="preserve">(1), </w:t>
      </w:r>
      <w:r w:rsidR="009A3604" w:rsidRPr="00220C52">
        <w:rPr>
          <w:rFonts w:ascii="Times New Roman" w:hAnsi="Times New Roman" w:cs="Times New Roman"/>
          <w:color w:val="000000" w:themeColor="text1"/>
        </w:rPr>
        <w:t>101-118.</w:t>
      </w:r>
    </w:p>
    <w:p w14:paraId="356EE038" w14:textId="77777777" w:rsidR="007A16AE" w:rsidRPr="00220C52" w:rsidRDefault="007A16AE" w:rsidP="0027403E">
      <w:pPr>
        <w:rPr>
          <w:rFonts w:ascii="Times New Roman" w:hAnsi="Times New Roman" w:cs="Times New Roman"/>
          <w:color w:val="000000" w:themeColor="text1"/>
        </w:rPr>
      </w:pPr>
    </w:p>
    <w:p w14:paraId="4EF3FB23" w14:textId="2EB7A4E9" w:rsidR="000A3F31" w:rsidRPr="00220C52" w:rsidRDefault="000A3F31" w:rsidP="009568F0">
      <w:pPr>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Levin, D., Hammer, D., &amp; Coffey, J. (2009). Novice teachers’ attention to student thinking. </w:t>
      </w:r>
      <w:r w:rsidRPr="00220C52">
        <w:rPr>
          <w:rFonts w:ascii="Times New Roman" w:hAnsi="Times New Roman" w:cs="Times New Roman"/>
          <w:i/>
          <w:color w:val="000000" w:themeColor="text1"/>
        </w:rPr>
        <w:t>Journal of Teacher Education, 60</w:t>
      </w:r>
      <w:r w:rsidRPr="00220C52">
        <w:rPr>
          <w:rFonts w:ascii="Times New Roman" w:hAnsi="Times New Roman" w:cs="Times New Roman"/>
          <w:color w:val="000000" w:themeColor="text1"/>
        </w:rPr>
        <w:t>(2), 142-154.</w:t>
      </w:r>
    </w:p>
    <w:p w14:paraId="563E56FC" w14:textId="309BE14E" w:rsidR="00E74E29" w:rsidRPr="00220C52" w:rsidRDefault="00E74E29" w:rsidP="009568F0">
      <w:pPr>
        <w:ind w:left="720" w:hanging="720"/>
        <w:rPr>
          <w:rFonts w:ascii="Times New Roman" w:hAnsi="Times New Roman" w:cs="Times New Roman"/>
          <w:color w:val="000000" w:themeColor="text1"/>
        </w:rPr>
      </w:pPr>
    </w:p>
    <w:p w14:paraId="0FCA2039" w14:textId="5B812A3B" w:rsidR="000F472F" w:rsidRPr="00220C52" w:rsidRDefault="000F472F" w:rsidP="00E83FA9">
      <w:pPr>
        <w:ind w:left="720" w:hanging="720"/>
        <w:rPr>
          <w:rFonts w:ascii="Times New Roman" w:eastAsia="Times New Roman" w:hAnsi="Times New Roman" w:cs="Times New Roman"/>
          <w:color w:val="000000" w:themeColor="text1"/>
        </w:rPr>
      </w:pPr>
      <w:r w:rsidRPr="00220C52">
        <w:rPr>
          <w:rFonts w:ascii="Times New Roman" w:eastAsia="Times New Roman" w:hAnsi="Times New Roman" w:cs="Times New Roman"/>
          <w:color w:val="000000" w:themeColor="text1"/>
        </w:rPr>
        <w:t xml:space="preserve">Moll, L. C., </w:t>
      </w:r>
      <w:proofErr w:type="spellStart"/>
      <w:r w:rsidRPr="00220C52">
        <w:rPr>
          <w:rFonts w:ascii="Times New Roman" w:eastAsia="Times New Roman" w:hAnsi="Times New Roman" w:cs="Times New Roman"/>
          <w:color w:val="000000" w:themeColor="text1"/>
        </w:rPr>
        <w:t>Amanti</w:t>
      </w:r>
      <w:proofErr w:type="spellEnd"/>
      <w:r w:rsidRPr="00220C52">
        <w:rPr>
          <w:rFonts w:ascii="Times New Roman" w:eastAsia="Times New Roman" w:hAnsi="Times New Roman" w:cs="Times New Roman"/>
          <w:color w:val="000000" w:themeColor="text1"/>
        </w:rPr>
        <w:t xml:space="preserve">, C., Neff, D., &amp; Gonzalez, N. (1992) Funds of knowledge for teaching: Using a qualitative approach to connect homes and classrooms, </w:t>
      </w:r>
      <w:r w:rsidRPr="00220C52">
        <w:rPr>
          <w:rFonts w:ascii="Times New Roman" w:eastAsia="Times New Roman" w:hAnsi="Times New Roman" w:cs="Times New Roman"/>
          <w:i/>
          <w:iCs/>
          <w:color w:val="000000" w:themeColor="text1"/>
        </w:rPr>
        <w:t xml:space="preserve">Theory </w:t>
      </w:r>
      <w:proofErr w:type="gramStart"/>
      <w:r w:rsidRPr="00220C52">
        <w:rPr>
          <w:rFonts w:ascii="Times New Roman" w:eastAsia="Times New Roman" w:hAnsi="Times New Roman" w:cs="Times New Roman"/>
          <w:i/>
          <w:iCs/>
          <w:color w:val="000000" w:themeColor="text1"/>
        </w:rPr>
        <w:t>Into</w:t>
      </w:r>
      <w:proofErr w:type="gramEnd"/>
      <w:r w:rsidRPr="00220C52">
        <w:rPr>
          <w:rFonts w:ascii="Times New Roman" w:eastAsia="Times New Roman" w:hAnsi="Times New Roman" w:cs="Times New Roman"/>
          <w:i/>
          <w:iCs/>
          <w:color w:val="000000" w:themeColor="text1"/>
        </w:rPr>
        <w:t xml:space="preserve"> Practice, 3</w:t>
      </w:r>
      <w:r w:rsidR="0060773D" w:rsidRPr="00220C52">
        <w:rPr>
          <w:rFonts w:ascii="Times New Roman" w:eastAsia="Times New Roman" w:hAnsi="Times New Roman" w:cs="Times New Roman"/>
          <w:i/>
          <w:iCs/>
          <w:color w:val="000000" w:themeColor="text1"/>
        </w:rPr>
        <w:t>1</w:t>
      </w:r>
      <w:r w:rsidR="0060773D" w:rsidRPr="00220C52">
        <w:rPr>
          <w:rFonts w:ascii="Times New Roman" w:eastAsia="Times New Roman" w:hAnsi="Times New Roman" w:cs="Times New Roman"/>
          <w:color w:val="000000" w:themeColor="text1"/>
        </w:rPr>
        <w:t>(</w:t>
      </w:r>
      <w:r w:rsidRPr="00220C52">
        <w:rPr>
          <w:rFonts w:ascii="Times New Roman" w:eastAsia="Times New Roman" w:hAnsi="Times New Roman" w:cs="Times New Roman"/>
          <w:color w:val="000000" w:themeColor="text1"/>
        </w:rPr>
        <w:t>2</w:t>
      </w:r>
      <w:r w:rsidR="0060773D" w:rsidRPr="00220C52">
        <w:rPr>
          <w:rFonts w:ascii="Times New Roman" w:eastAsia="Times New Roman" w:hAnsi="Times New Roman" w:cs="Times New Roman"/>
          <w:color w:val="000000" w:themeColor="text1"/>
        </w:rPr>
        <w:t>)</w:t>
      </w:r>
      <w:r w:rsidRPr="00220C52">
        <w:rPr>
          <w:rFonts w:ascii="Times New Roman" w:eastAsia="Times New Roman" w:hAnsi="Times New Roman" w:cs="Times New Roman"/>
          <w:color w:val="000000" w:themeColor="text1"/>
        </w:rPr>
        <w:t xml:space="preserve">, 132-141. </w:t>
      </w:r>
    </w:p>
    <w:p w14:paraId="6EEFD8F9" w14:textId="2E17457E" w:rsidR="00592902" w:rsidRPr="00220C52" w:rsidRDefault="00592902">
      <w:pPr>
        <w:rPr>
          <w:rFonts w:ascii="Times New Roman" w:hAnsi="Times New Roman" w:cs="Times New Roman"/>
          <w:color w:val="000000" w:themeColor="text1"/>
        </w:rPr>
      </w:pPr>
    </w:p>
    <w:p w14:paraId="4CCAED79" w14:textId="6398563F" w:rsidR="006C1275" w:rsidRPr="00220C52" w:rsidRDefault="00E80545" w:rsidP="006C1275">
      <w:pPr>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January</w:t>
      </w:r>
      <w:r w:rsidR="00873EEE" w:rsidRPr="00220C52">
        <w:rPr>
          <w:rFonts w:ascii="Times New Roman" w:hAnsi="Times New Roman" w:cs="Times New Roman"/>
          <w:b/>
          <w:bCs/>
          <w:iCs/>
          <w:color w:val="000000" w:themeColor="text1"/>
        </w:rPr>
        <w:t xml:space="preserve"> 30</w:t>
      </w:r>
      <w:r w:rsidR="00345D45" w:rsidRPr="00220C52">
        <w:rPr>
          <w:rFonts w:ascii="Times New Roman" w:hAnsi="Times New Roman" w:cs="Times New Roman"/>
          <w:b/>
          <w:bCs/>
          <w:iCs/>
          <w:color w:val="000000" w:themeColor="text1"/>
        </w:rPr>
        <w:t>:</w:t>
      </w:r>
      <w:r w:rsidR="00831484" w:rsidRPr="00220C52">
        <w:rPr>
          <w:rFonts w:ascii="Times New Roman" w:hAnsi="Times New Roman" w:cs="Times New Roman"/>
          <w:b/>
          <w:bCs/>
          <w:iCs/>
          <w:color w:val="000000" w:themeColor="text1"/>
        </w:rPr>
        <w:t xml:space="preserve"> Professional learning</w:t>
      </w:r>
      <w:r w:rsidR="00F21D25" w:rsidRPr="00220C52">
        <w:rPr>
          <w:rFonts w:ascii="Times New Roman" w:hAnsi="Times New Roman" w:cs="Times New Roman"/>
          <w:b/>
          <w:bCs/>
          <w:iCs/>
          <w:color w:val="000000" w:themeColor="text1"/>
        </w:rPr>
        <w:t>: How do other professionals learn</w:t>
      </w:r>
      <w:r w:rsidR="0022298A" w:rsidRPr="00220C52">
        <w:rPr>
          <w:rFonts w:ascii="Times New Roman" w:hAnsi="Times New Roman" w:cs="Times New Roman"/>
          <w:b/>
          <w:bCs/>
          <w:iCs/>
          <w:color w:val="000000" w:themeColor="text1"/>
        </w:rPr>
        <w:t>?</w:t>
      </w:r>
      <w:r w:rsidR="00831484" w:rsidRPr="00220C52">
        <w:rPr>
          <w:rFonts w:ascii="Times New Roman" w:hAnsi="Times New Roman" w:cs="Times New Roman"/>
          <w:b/>
          <w:bCs/>
          <w:iCs/>
          <w:color w:val="000000" w:themeColor="text1"/>
        </w:rPr>
        <w:t xml:space="preserve"> Is teaching a profession to learn?</w:t>
      </w:r>
    </w:p>
    <w:p w14:paraId="3F6EF0A4" w14:textId="77777777" w:rsidR="00CF31FF" w:rsidRPr="00220C52" w:rsidRDefault="00CF31FF" w:rsidP="006C1275">
      <w:pPr>
        <w:rPr>
          <w:rFonts w:ascii="Times New Roman" w:hAnsi="Times New Roman" w:cs="Times New Roman"/>
          <w:i/>
          <w:color w:val="000000" w:themeColor="text1"/>
        </w:rPr>
      </w:pPr>
    </w:p>
    <w:p w14:paraId="4704B6A8" w14:textId="4459CF98" w:rsidR="00191077" w:rsidRPr="00220C52" w:rsidRDefault="008A5E74" w:rsidP="00A42321">
      <w:pPr>
        <w:spacing w:after="240"/>
        <w:rPr>
          <w:rFonts w:ascii="Times New Roman" w:hAnsi="Times New Roman" w:cs="Times New Roman"/>
          <w:color w:val="000000" w:themeColor="text1"/>
        </w:rPr>
      </w:pPr>
      <w:r w:rsidRPr="00220C52">
        <w:rPr>
          <w:rFonts w:ascii="Times New Roman" w:hAnsi="Times New Roman" w:cs="Times New Roman"/>
          <w:color w:val="000000" w:themeColor="text1"/>
        </w:rPr>
        <w:t>To begin</w:t>
      </w:r>
      <w:r w:rsidR="00D22C70" w:rsidRPr="00220C52">
        <w:rPr>
          <w:rFonts w:ascii="Times New Roman" w:hAnsi="Times New Roman" w:cs="Times New Roman"/>
          <w:color w:val="000000" w:themeColor="text1"/>
        </w:rPr>
        <w:t xml:space="preserve"> our transition into preservice teacher learning, </w:t>
      </w:r>
      <w:r w:rsidR="004A1D67" w:rsidRPr="00220C52">
        <w:rPr>
          <w:rFonts w:ascii="Times New Roman" w:hAnsi="Times New Roman" w:cs="Times New Roman"/>
          <w:color w:val="000000" w:themeColor="text1"/>
        </w:rPr>
        <w:t xml:space="preserve">we will use our developing theories of learning to </w:t>
      </w:r>
      <w:r w:rsidR="00671D45" w:rsidRPr="00220C52">
        <w:rPr>
          <w:rFonts w:ascii="Times New Roman" w:hAnsi="Times New Roman" w:cs="Times New Roman"/>
          <w:color w:val="000000" w:themeColor="text1"/>
        </w:rPr>
        <w:t>contemplate</w:t>
      </w:r>
      <w:r w:rsidR="004A1D67" w:rsidRPr="00220C52">
        <w:rPr>
          <w:rFonts w:ascii="Times New Roman" w:hAnsi="Times New Roman" w:cs="Times New Roman"/>
          <w:color w:val="000000" w:themeColor="text1"/>
        </w:rPr>
        <w:t xml:space="preserve"> how </w:t>
      </w:r>
      <w:r w:rsidR="00671D45" w:rsidRPr="00220C52">
        <w:rPr>
          <w:rFonts w:ascii="Times New Roman" w:hAnsi="Times New Roman" w:cs="Times New Roman"/>
          <w:color w:val="000000" w:themeColor="text1"/>
        </w:rPr>
        <w:t xml:space="preserve">professions </w:t>
      </w:r>
      <w:r w:rsidR="00586FCE" w:rsidRPr="00220C52">
        <w:rPr>
          <w:rFonts w:ascii="Times New Roman" w:hAnsi="Times New Roman" w:cs="Times New Roman"/>
          <w:color w:val="000000" w:themeColor="text1"/>
        </w:rPr>
        <w:t xml:space="preserve">provide </w:t>
      </w:r>
      <w:proofErr w:type="gramStart"/>
      <w:r w:rsidR="00586FCE" w:rsidRPr="00220C52">
        <w:rPr>
          <w:rFonts w:ascii="Times New Roman" w:hAnsi="Times New Roman" w:cs="Times New Roman"/>
          <w:color w:val="000000" w:themeColor="text1"/>
        </w:rPr>
        <w:t>particular kinds</w:t>
      </w:r>
      <w:proofErr w:type="gramEnd"/>
      <w:r w:rsidR="00586FCE" w:rsidRPr="00220C52">
        <w:rPr>
          <w:rFonts w:ascii="Times New Roman" w:hAnsi="Times New Roman" w:cs="Times New Roman"/>
          <w:color w:val="000000" w:themeColor="text1"/>
        </w:rPr>
        <w:t xml:space="preserve"> of learning opportunities for practitioner</w:t>
      </w:r>
      <w:r w:rsidR="006352FB" w:rsidRPr="00220C52">
        <w:rPr>
          <w:rFonts w:ascii="Times New Roman" w:hAnsi="Times New Roman" w:cs="Times New Roman"/>
          <w:color w:val="000000" w:themeColor="text1"/>
        </w:rPr>
        <w:t xml:space="preserve">s. </w:t>
      </w:r>
      <w:r w:rsidR="00AE2D12" w:rsidRPr="00220C52">
        <w:rPr>
          <w:rFonts w:ascii="Times New Roman" w:hAnsi="Times New Roman" w:cs="Times New Roman"/>
          <w:color w:val="000000" w:themeColor="text1"/>
        </w:rPr>
        <w:t xml:space="preserve">Specifically, we will explore how professions define their </w:t>
      </w:r>
      <w:r w:rsidR="00AE2D12" w:rsidRPr="00220C52">
        <w:rPr>
          <w:rFonts w:ascii="Times New Roman" w:hAnsi="Times New Roman" w:cs="Times New Roman"/>
          <w:i/>
          <w:color w:val="000000" w:themeColor="text1"/>
        </w:rPr>
        <w:t>practice</w:t>
      </w:r>
      <w:r w:rsidR="00AE2D12" w:rsidRPr="00220C52">
        <w:rPr>
          <w:rFonts w:ascii="Times New Roman" w:hAnsi="Times New Roman" w:cs="Times New Roman"/>
          <w:color w:val="000000" w:themeColor="text1"/>
        </w:rPr>
        <w:t>, and we will grapple with how practice relates to debates about what teachers should know and be able to do.</w:t>
      </w:r>
      <w:r w:rsidR="00BD491B" w:rsidRPr="00220C52">
        <w:rPr>
          <w:rFonts w:ascii="Times New Roman" w:hAnsi="Times New Roman" w:cs="Times New Roman"/>
          <w:color w:val="000000" w:themeColor="text1"/>
        </w:rPr>
        <w:t xml:space="preserve"> W</w:t>
      </w:r>
      <w:r w:rsidR="00383926" w:rsidRPr="00220C52">
        <w:rPr>
          <w:rFonts w:ascii="Times New Roman" w:hAnsi="Times New Roman" w:cs="Times New Roman"/>
          <w:color w:val="000000" w:themeColor="text1"/>
        </w:rPr>
        <w:t>e will</w:t>
      </w:r>
      <w:r w:rsidR="009357BE" w:rsidRPr="00220C52">
        <w:rPr>
          <w:rFonts w:ascii="Times New Roman" w:hAnsi="Times New Roman" w:cs="Times New Roman"/>
          <w:color w:val="000000" w:themeColor="text1"/>
        </w:rPr>
        <w:t xml:space="preserve"> also</w:t>
      </w:r>
      <w:r w:rsidR="00383926" w:rsidRPr="00220C52">
        <w:rPr>
          <w:rFonts w:ascii="Times New Roman" w:hAnsi="Times New Roman" w:cs="Times New Roman"/>
          <w:color w:val="000000" w:themeColor="text1"/>
        </w:rPr>
        <w:t xml:space="preserve"> look particularly at the vexing issue of the relationship of theory and practice and how this relationship is represented in professional </w:t>
      </w:r>
      <w:r w:rsidR="00957D1A" w:rsidRPr="00220C52">
        <w:rPr>
          <w:rFonts w:ascii="Times New Roman" w:hAnsi="Times New Roman" w:cs="Times New Roman"/>
          <w:color w:val="000000" w:themeColor="text1"/>
        </w:rPr>
        <w:t>learning activities</w:t>
      </w:r>
      <w:r w:rsidR="00383926" w:rsidRPr="00220C52">
        <w:rPr>
          <w:rFonts w:ascii="Times New Roman" w:hAnsi="Times New Roman" w:cs="Times New Roman"/>
          <w:color w:val="000000" w:themeColor="text1"/>
        </w:rPr>
        <w:t xml:space="preserve">.  </w:t>
      </w:r>
    </w:p>
    <w:p w14:paraId="19B3EB64" w14:textId="3D978215" w:rsidR="00C801E3" w:rsidRPr="00220C52" w:rsidRDefault="00C801E3" w:rsidP="00A42321">
      <w:pPr>
        <w:spacing w:after="240"/>
        <w:rPr>
          <w:rFonts w:ascii="Times New Roman" w:hAnsi="Times New Roman" w:cs="Times New Roman"/>
          <w:color w:val="000000" w:themeColor="text1"/>
        </w:rPr>
      </w:pPr>
      <w:r w:rsidRPr="00220C52">
        <w:rPr>
          <w:rFonts w:ascii="Times New Roman" w:hAnsi="Times New Roman" w:cs="Times New Roman"/>
          <w:color w:val="000000" w:themeColor="text1"/>
        </w:rPr>
        <w:t>We will consider such questions as:</w:t>
      </w:r>
    </w:p>
    <w:p w14:paraId="0EDC899A" w14:textId="39DA1169" w:rsidR="00C801E3" w:rsidRPr="00220C52" w:rsidRDefault="00C801E3" w:rsidP="00C801E3">
      <w:pPr>
        <w:pStyle w:val="ListParagraph"/>
        <w:numPr>
          <w:ilvl w:val="0"/>
          <w:numId w:val="15"/>
        </w:numPr>
        <w:spacing w:after="240"/>
        <w:rPr>
          <w:rFonts w:ascii="Times New Roman" w:hAnsi="Times New Roman" w:cs="Times New Roman"/>
          <w:color w:val="000000" w:themeColor="text1"/>
        </w:rPr>
      </w:pPr>
      <w:r w:rsidRPr="00220C52">
        <w:rPr>
          <w:rFonts w:ascii="Times New Roman" w:hAnsi="Times New Roman" w:cs="Times New Roman"/>
          <w:color w:val="000000" w:themeColor="text1"/>
        </w:rPr>
        <w:t>How can professional learning activities simulate reality (if at all)?</w:t>
      </w:r>
    </w:p>
    <w:p w14:paraId="6B684B95" w14:textId="17F140F1" w:rsidR="00934A26" w:rsidRPr="00220C52" w:rsidRDefault="00934A26" w:rsidP="00C801E3">
      <w:pPr>
        <w:pStyle w:val="ListParagraph"/>
        <w:numPr>
          <w:ilvl w:val="0"/>
          <w:numId w:val="15"/>
        </w:numPr>
        <w:spacing w:after="240"/>
        <w:rPr>
          <w:rFonts w:ascii="Times New Roman" w:hAnsi="Times New Roman" w:cs="Times New Roman"/>
          <w:color w:val="000000" w:themeColor="text1"/>
        </w:rPr>
      </w:pPr>
      <w:r w:rsidRPr="00220C52">
        <w:rPr>
          <w:rFonts w:ascii="Times New Roman" w:hAnsi="Times New Roman" w:cs="Times New Roman"/>
          <w:color w:val="000000" w:themeColor="text1"/>
        </w:rPr>
        <w:t>How do professional educators know when novices are ready to participate in a community’s valued practices?</w:t>
      </w:r>
    </w:p>
    <w:p w14:paraId="0F2A8DDF" w14:textId="7815095B" w:rsidR="00773727" w:rsidRPr="00220C52" w:rsidRDefault="006115AA" w:rsidP="0037168B">
      <w:pPr>
        <w:pStyle w:val="ListParagraph"/>
        <w:numPr>
          <w:ilvl w:val="0"/>
          <w:numId w:val="15"/>
        </w:numPr>
        <w:spacing w:after="240"/>
        <w:rPr>
          <w:rFonts w:ascii="Times New Roman" w:hAnsi="Times New Roman" w:cs="Times New Roman"/>
          <w:color w:val="000000" w:themeColor="text1"/>
        </w:rPr>
      </w:pPr>
      <w:r w:rsidRPr="00220C52">
        <w:rPr>
          <w:rFonts w:ascii="Times New Roman" w:hAnsi="Times New Roman" w:cs="Times New Roman"/>
          <w:color w:val="000000" w:themeColor="text1"/>
        </w:rPr>
        <w:t>What is the relationship between “theory” and “practice” in p</w:t>
      </w:r>
      <w:r w:rsidR="00773727" w:rsidRPr="00220C52">
        <w:rPr>
          <w:rFonts w:ascii="Times New Roman" w:hAnsi="Times New Roman" w:cs="Times New Roman"/>
          <w:color w:val="000000" w:themeColor="text1"/>
        </w:rPr>
        <w:t>rofessional learning activities?</w:t>
      </w:r>
    </w:p>
    <w:p w14:paraId="0E05534E" w14:textId="77777777" w:rsidR="00F932D5" w:rsidRPr="00220C52" w:rsidRDefault="00F932D5" w:rsidP="00F932D5">
      <w:pPr>
        <w:pStyle w:val="ListParagraph"/>
        <w:numPr>
          <w:ilvl w:val="0"/>
          <w:numId w:val="15"/>
        </w:numPr>
        <w:rPr>
          <w:rFonts w:ascii="Times New Roman" w:hAnsi="Times New Roman" w:cs="Times New Roman"/>
          <w:color w:val="000000" w:themeColor="text1"/>
        </w:rPr>
      </w:pPr>
      <w:r w:rsidRPr="00220C52">
        <w:rPr>
          <w:rFonts w:ascii="Times New Roman" w:hAnsi="Times New Roman" w:cs="Times New Roman"/>
          <w:color w:val="000000" w:themeColor="text1"/>
        </w:rPr>
        <w:lastRenderedPageBreak/>
        <w:t>Is teaching a profession? How does teaching compare to other professions in terms of daily practice and how a novice learns such work?</w:t>
      </w:r>
    </w:p>
    <w:p w14:paraId="6E915CA8" w14:textId="77777777" w:rsidR="00773727" w:rsidRPr="00220C52" w:rsidRDefault="00773727" w:rsidP="0037168B">
      <w:pPr>
        <w:rPr>
          <w:rFonts w:ascii="Times New Roman" w:hAnsi="Times New Roman" w:cs="Times New Roman"/>
          <w:color w:val="000000" w:themeColor="text1"/>
        </w:rPr>
      </w:pPr>
    </w:p>
    <w:p w14:paraId="6B3BDCB3" w14:textId="03D7159F" w:rsidR="005E7B47" w:rsidRPr="00220C52" w:rsidRDefault="00621269" w:rsidP="0037168B">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Gawande, A.  (2002, January 28).  The learning </w:t>
      </w:r>
      <w:proofErr w:type="gramStart"/>
      <w:r w:rsidRPr="00220C52">
        <w:rPr>
          <w:rFonts w:ascii="Times New Roman" w:hAnsi="Times New Roman" w:cs="Times New Roman"/>
          <w:color w:val="000000" w:themeColor="text1"/>
        </w:rPr>
        <w:t>curve</w:t>
      </w:r>
      <w:proofErr w:type="gramEnd"/>
      <w:r w:rsidRPr="00220C52">
        <w:rPr>
          <w:rFonts w:ascii="Times New Roman" w:hAnsi="Times New Roman" w:cs="Times New Roman"/>
          <w:color w:val="000000" w:themeColor="text1"/>
        </w:rPr>
        <w:t xml:space="preserve">.  </w:t>
      </w:r>
      <w:r w:rsidRPr="00220C52">
        <w:rPr>
          <w:rFonts w:ascii="Times New Roman" w:hAnsi="Times New Roman" w:cs="Times New Roman"/>
          <w:i/>
          <w:color w:val="000000" w:themeColor="text1"/>
        </w:rPr>
        <w:t>The New Yorker,</w:t>
      </w:r>
      <w:r w:rsidRPr="00220C52">
        <w:rPr>
          <w:rFonts w:ascii="Times New Roman" w:hAnsi="Times New Roman" w:cs="Times New Roman"/>
          <w:color w:val="000000" w:themeColor="text1"/>
        </w:rPr>
        <w:t xml:space="preserve"> 52-61.</w:t>
      </w:r>
    </w:p>
    <w:p w14:paraId="6D65363F" w14:textId="77777777" w:rsidR="0037168B" w:rsidRPr="00220C52" w:rsidRDefault="0037168B" w:rsidP="0037168B">
      <w:pPr>
        <w:rPr>
          <w:rFonts w:ascii="Times New Roman" w:hAnsi="Times New Roman" w:cs="Times New Roman"/>
          <w:color w:val="000000" w:themeColor="text1"/>
        </w:rPr>
      </w:pPr>
    </w:p>
    <w:p w14:paraId="577A5FFE" w14:textId="4E5ED91D" w:rsidR="00AA014B" w:rsidRPr="00220C52" w:rsidRDefault="00AA014B" w:rsidP="00AA014B">
      <w:pPr>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Shulman, L. S. (1998).  Theory, practice, and the education of professionals.  </w:t>
      </w:r>
      <w:r w:rsidRPr="00220C52">
        <w:rPr>
          <w:rFonts w:ascii="Times New Roman" w:hAnsi="Times New Roman" w:cs="Times New Roman"/>
          <w:i/>
          <w:color w:val="000000" w:themeColor="text1"/>
        </w:rPr>
        <w:t xml:space="preserve">Elementary School Journal, 98, </w:t>
      </w:r>
      <w:r w:rsidRPr="00220C52">
        <w:rPr>
          <w:rFonts w:ascii="Times New Roman" w:hAnsi="Times New Roman" w:cs="Times New Roman"/>
          <w:color w:val="000000" w:themeColor="text1"/>
        </w:rPr>
        <w:t>511-526.</w:t>
      </w:r>
    </w:p>
    <w:p w14:paraId="27BC1516" w14:textId="7581C7E1" w:rsidR="00481135" w:rsidRPr="00220C52" w:rsidRDefault="00481135" w:rsidP="00AA014B">
      <w:pPr>
        <w:ind w:left="720" w:hanging="720"/>
        <w:rPr>
          <w:rFonts w:ascii="Times New Roman" w:hAnsi="Times New Roman" w:cs="Times New Roman"/>
          <w:color w:val="000000" w:themeColor="text1"/>
        </w:rPr>
      </w:pPr>
    </w:p>
    <w:p w14:paraId="32E54D35" w14:textId="1EC5493B" w:rsidR="00481135" w:rsidRPr="00220C52" w:rsidRDefault="00481135" w:rsidP="00481135">
      <w:pPr>
        <w:ind w:left="720" w:hanging="720"/>
        <w:rPr>
          <w:rFonts w:ascii="Times New Roman" w:eastAsia="Times New Roman" w:hAnsi="Times New Roman" w:cs="Times New Roman"/>
          <w:color w:val="000000" w:themeColor="text1"/>
        </w:rPr>
      </w:pPr>
      <w:r w:rsidRPr="00220C52">
        <w:rPr>
          <w:rFonts w:ascii="Times New Roman" w:eastAsia="Times New Roman" w:hAnsi="Times New Roman" w:cs="Times New Roman"/>
          <w:color w:val="000000" w:themeColor="text1"/>
        </w:rPr>
        <w:t xml:space="preserve">Cohen, J., Wong, V., </w:t>
      </w:r>
      <w:proofErr w:type="spellStart"/>
      <w:r w:rsidRPr="00220C52">
        <w:rPr>
          <w:rFonts w:ascii="Times New Roman" w:eastAsia="Times New Roman" w:hAnsi="Times New Roman" w:cs="Times New Roman"/>
          <w:color w:val="000000" w:themeColor="text1"/>
        </w:rPr>
        <w:t>Krishnamachari</w:t>
      </w:r>
      <w:proofErr w:type="spellEnd"/>
      <w:r w:rsidRPr="00220C52">
        <w:rPr>
          <w:rFonts w:ascii="Times New Roman" w:eastAsia="Times New Roman" w:hAnsi="Times New Roman" w:cs="Times New Roman"/>
          <w:color w:val="000000" w:themeColor="text1"/>
        </w:rPr>
        <w:t xml:space="preserve">, A., &amp; Berlin, R. (2020). Teacher </w:t>
      </w:r>
      <w:r w:rsidR="00E71508" w:rsidRPr="00220C52">
        <w:rPr>
          <w:rFonts w:ascii="Times New Roman" w:eastAsia="Times New Roman" w:hAnsi="Times New Roman" w:cs="Times New Roman"/>
          <w:color w:val="000000" w:themeColor="text1"/>
        </w:rPr>
        <w:t>c</w:t>
      </w:r>
      <w:r w:rsidRPr="00220C52">
        <w:rPr>
          <w:rFonts w:ascii="Times New Roman" w:eastAsia="Times New Roman" w:hAnsi="Times New Roman" w:cs="Times New Roman"/>
          <w:color w:val="000000" w:themeColor="text1"/>
        </w:rPr>
        <w:t xml:space="preserve">oaching in a </w:t>
      </w:r>
      <w:r w:rsidR="00E71508" w:rsidRPr="00220C52">
        <w:rPr>
          <w:rFonts w:ascii="Times New Roman" w:eastAsia="Times New Roman" w:hAnsi="Times New Roman" w:cs="Times New Roman"/>
          <w:color w:val="000000" w:themeColor="text1"/>
        </w:rPr>
        <w:t>s</w:t>
      </w:r>
      <w:r w:rsidRPr="00220C52">
        <w:rPr>
          <w:rFonts w:ascii="Times New Roman" w:eastAsia="Times New Roman" w:hAnsi="Times New Roman" w:cs="Times New Roman"/>
          <w:color w:val="000000" w:themeColor="text1"/>
        </w:rPr>
        <w:t xml:space="preserve">imulated </w:t>
      </w:r>
      <w:r w:rsidR="00E71508" w:rsidRPr="00220C52">
        <w:rPr>
          <w:rFonts w:ascii="Times New Roman" w:eastAsia="Times New Roman" w:hAnsi="Times New Roman" w:cs="Times New Roman"/>
          <w:color w:val="000000" w:themeColor="text1"/>
        </w:rPr>
        <w:t>e</w:t>
      </w:r>
      <w:r w:rsidRPr="00220C52">
        <w:rPr>
          <w:rFonts w:ascii="Times New Roman" w:eastAsia="Times New Roman" w:hAnsi="Times New Roman" w:cs="Times New Roman"/>
          <w:color w:val="000000" w:themeColor="text1"/>
        </w:rPr>
        <w:t xml:space="preserve">nvironment. </w:t>
      </w:r>
      <w:r w:rsidRPr="00220C52">
        <w:rPr>
          <w:rFonts w:ascii="Times New Roman" w:eastAsia="Times New Roman" w:hAnsi="Times New Roman" w:cs="Times New Roman"/>
          <w:i/>
          <w:iCs/>
          <w:color w:val="000000" w:themeColor="text1"/>
        </w:rPr>
        <w:t>Educational Evaluation and Policy Analysis</w:t>
      </w:r>
      <w:r w:rsidRPr="00220C52">
        <w:rPr>
          <w:rFonts w:ascii="Times New Roman" w:eastAsia="Times New Roman" w:hAnsi="Times New Roman" w:cs="Times New Roman"/>
          <w:color w:val="000000" w:themeColor="text1"/>
        </w:rPr>
        <w:t xml:space="preserve">, </w:t>
      </w:r>
      <w:r w:rsidRPr="00220C52">
        <w:rPr>
          <w:rFonts w:ascii="Times New Roman" w:eastAsia="Times New Roman" w:hAnsi="Times New Roman" w:cs="Times New Roman"/>
          <w:i/>
          <w:iCs/>
          <w:color w:val="000000" w:themeColor="text1"/>
        </w:rPr>
        <w:t>42</w:t>
      </w:r>
      <w:r w:rsidRPr="00220C52">
        <w:rPr>
          <w:rFonts w:ascii="Times New Roman" w:eastAsia="Times New Roman" w:hAnsi="Times New Roman" w:cs="Times New Roman"/>
          <w:color w:val="000000" w:themeColor="text1"/>
        </w:rPr>
        <w:t>(2), 208–231.</w:t>
      </w:r>
    </w:p>
    <w:p w14:paraId="0CC17356" w14:textId="77777777" w:rsidR="00AA014B" w:rsidRPr="00220C52" w:rsidRDefault="00AA014B" w:rsidP="00481135">
      <w:pPr>
        <w:rPr>
          <w:rFonts w:ascii="Times New Roman" w:hAnsi="Times New Roman" w:cs="Times New Roman"/>
          <w:color w:val="000000" w:themeColor="text1"/>
        </w:rPr>
      </w:pPr>
    </w:p>
    <w:p w14:paraId="386CF616" w14:textId="77777777" w:rsidR="00D76D6A" w:rsidRPr="00220C52" w:rsidRDefault="00D76D6A" w:rsidP="0064141E">
      <w:pPr>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PICK ONE OF THESE (the other is optional)</w:t>
      </w:r>
    </w:p>
    <w:p w14:paraId="20120446" w14:textId="77777777" w:rsidR="00D76D6A" w:rsidRPr="00220C52" w:rsidRDefault="00D76D6A" w:rsidP="0064141E">
      <w:pPr>
        <w:ind w:left="720" w:hanging="720"/>
        <w:rPr>
          <w:rFonts w:ascii="Times New Roman" w:hAnsi="Times New Roman" w:cs="Times New Roman"/>
          <w:color w:val="000000" w:themeColor="text1"/>
        </w:rPr>
      </w:pPr>
    </w:p>
    <w:p w14:paraId="07CD1450" w14:textId="47298CF9" w:rsidR="0064141E" w:rsidRPr="00220C52" w:rsidRDefault="0064141E" w:rsidP="0064141E">
      <w:pPr>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Rose, M. (1999).  "Our hands will know": the development of tactile diagnostic skill</w:t>
      </w:r>
      <w:r w:rsidRPr="00220C52">
        <w:rPr>
          <w:rFonts w:ascii="Times New Roman" w:hAnsi="Times New Roman" w:cs="Times New Roman"/>
          <w:color w:val="000000" w:themeColor="text1"/>
        </w:rPr>
        <w:sym w:font="Symbol" w:char="F0BE"/>
      </w:r>
      <w:r w:rsidRPr="00220C52">
        <w:rPr>
          <w:rFonts w:ascii="Times New Roman" w:hAnsi="Times New Roman" w:cs="Times New Roman"/>
          <w:color w:val="000000" w:themeColor="text1"/>
        </w:rPr>
        <w:t xml:space="preserve">teaching, learning, and situated cognition in a physical therapy program.  </w:t>
      </w:r>
      <w:r w:rsidRPr="00220C52">
        <w:rPr>
          <w:rFonts w:ascii="Times New Roman" w:hAnsi="Times New Roman" w:cs="Times New Roman"/>
          <w:i/>
          <w:color w:val="000000" w:themeColor="text1"/>
        </w:rPr>
        <w:t>Anthropology &amp; Education Quarterly, 30</w:t>
      </w:r>
      <w:r w:rsidRPr="00220C52">
        <w:rPr>
          <w:rFonts w:ascii="Times New Roman" w:hAnsi="Times New Roman" w:cs="Times New Roman"/>
          <w:color w:val="000000" w:themeColor="text1"/>
        </w:rPr>
        <w:t>(2), 133-160.</w:t>
      </w:r>
    </w:p>
    <w:p w14:paraId="00149A39" w14:textId="77777777" w:rsidR="0064141E" w:rsidRPr="00220C52" w:rsidRDefault="0064141E" w:rsidP="00773727">
      <w:pPr>
        <w:ind w:left="720" w:hanging="720"/>
        <w:rPr>
          <w:rFonts w:ascii="Times New Roman" w:hAnsi="Times New Roman" w:cs="Times New Roman"/>
          <w:color w:val="000000" w:themeColor="text1"/>
        </w:rPr>
      </w:pPr>
    </w:p>
    <w:p w14:paraId="6DC91366" w14:textId="77777777" w:rsidR="00773727" w:rsidRPr="00220C52" w:rsidRDefault="00773727" w:rsidP="00773727">
      <w:pPr>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Jordan, B.  (1989).  Cosmopolitical obstetrics: Some insights from the training of traditional midwives.  In </w:t>
      </w:r>
      <w:r w:rsidRPr="00220C52">
        <w:rPr>
          <w:rFonts w:ascii="Times New Roman" w:hAnsi="Times New Roman" w:cs="Times New Roman"/>
          <w:i/>
          <w:color w:val="000000" w:themeColor="text1"/>
        </w:rPr>
        <w:t>Social Science Medicine, 28</w:t>
      </w:r>
      <w:r w:rsidRPr="00220C52">
        <w:rPr>
          <w:rFonts w:ascii="Times New Roman" w:hAnsi="Times New Roman" w:cs="Times New Roman"/>
          <w:color w:val="000000" w:themeColor="text1"/>
        </w:rPr>
        <w:t xml:space="preserve">, 925-944. </w:t>
      </w:r>
    </w:p>
    <w:p w14:paraId="5A14DF58" w14:textId="77777777" w:rsidR="00773727" w:rsidRPr="00220C52" w:rsidRDefault="00773727" w:rsidP="00463F0D">
      <w:pPr>
        <w:ind w:left="720" w:hanging="720"/>
        <w:rPr>
          <w:rFonts w:ascii="Times New Roman" w:hAnsi="Times New Roman" w:cs="Times New Roman"/>
          <w:color w:val="000000" w:themeColor="text1"/>
        </w:rPr>
      </w:pPr>
    </w:p>
    <w:p w14:paraId="679D17D1" w14:textId="77777777" w:rsidR="00744C7C" w:rsidRPr="00220C52" w:rsidRDefault="00744C7C">
      <w:pPr>
        <w:rPr>
          <w:rFonts w:ascii="Times New Roman" w:hAnsi="Times New Roman" w:cs="Times New Roman"/>
          <w:color w:val="000000" w:themeColor="text1"/>
        </w:rPr>
      </w:pPr>
    </w:p>
    <w:p w14:paraId="10A78A97" w14:textId="1905DCA2" w:rsidR="00744C7C" w:rsidRPr="00220C52" w:rsidRDefault="00744C7C" w:rsidP="00CF31FF">
      <w:pPr>
        <w:jc w:val="center"/>
        <w:rPr>
          <w:rFonts w:ascii="Times New Roman" w:hAnsi="Times New Roman" w:cs="Times New Roman"/>
          <w:b/>
          <w:color w:val="000000" w:themeColor="text1"/>
        </w:rPr>
      </w:pPr>
      <w:r w:rsidRPr="00220C52">
        <w:rPr>
          <w:rFonts w:ascii="Times New Roman" w:hAnsi="Times New Roman" w:cs="Times New Roman"/>
          <w:b/>
          <w:color w:val="000000" w:themeColor="text1"/>
        </w:rPr>
        <w:t xml:space="preserve">Learning to teach – preservice teacher </w:t>
      </w:r>
      <w:proofErr w:type="gramStart"/>
      <w:r w:rsidRPr="00220C52">
        <w:rPr>
          <w:rFonts w:ascii="Times New Roman" w:hAnsi="Times New Roman" w:cs="Times New Roman"/>
          <w:b/>
          <w:color w:val="000000" w:themeColor="text1"/>
        </w:rPr>
        <w:t>education</w:t>
      </w:r>
      <w:proofErr w:type="gramEnd"/>
    </w:p>
    <w:p w14:paraId="02BF76FE" w14:textId="486F65ED" w:rsidR="0003697A" w:rsidRPr="00220C52" w:rsidRDefault="0003697A" w:rsidP="0003697A">
      <w:pPr>
        <w:rPr>
          <w:rFonts w:ascii="Times New Roman" w:hAnsi="Times New Roman" w:cs="Times New Roman"/>
          <w:color w:val="000000" w:themeColor="text1"/>
        </w:rPr>
      </w:pPr>
      <w:r w:rsidRPr="00220C52">
        <w:rPr>
          <w:rFonts w:ascii="Times New Roman" w:hAnsi="Times New Roman" w:cs="Times New Roman"/>
          <w:color w:val="000000" w:themeColor="text1"/>
        </w:rPr>
        <w:t>We now begin the second 1/3 of the class by applying our developing theories about “learning” and “teaching” to preservice teacher education. As you are aware, teacher education is confronted by many critiques about the “quality” of preparation. I believe that one tacit reason for such critiques involves the very ideas we have discussed thus far – there is little consensus among teacher educators about what counts as “learning” and “teaching</w:t>
      </w:r>
      <w:r w:rsidR="003927D5"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 Therefore, it is difficult to declare what we are preparing preservice teachers to know and be able to do.</w:t>
      </w:r>
    </w:p>
    <w:p w14:paraId="29D7B4DC" w14:textId="77777777" w:rsidR="00C63A2E" w:rsidRPr="00220C52" w:rsidRDefault="00C63A2E">
      <w:pPr>
        <w:rPr>
          <w:rFonts w:ascii="Times New Roman" w:hAnsi="Times New Roman" w:cs="Times New Roman"/>
          <w:i/>
          <w:color w:val="000000" w:themeColor="text1"/>
        </w:rPr>
      </w:pPr>
    </w:p>
    <w:p w14:paraId="29D14B7B" w14:textId="54EE3034" w:rsidR="0058376A" w:rsidRPr="00220C52" w:rsidRDefault="00636E4B">
      <w:pPr>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February 6</w:t>
      </w:r>
      <w:r w:rsidR="00AE3D2B" w:rsidRPr="00220C52">
        <w:rPr>
          <w:rFonts w:ascii="Times New Roman" w:hAnsi="Times New Roman" w:cs="Times New Roman"/>
          <w:b/>
          <w:bCs/>
          <w:iCs/>
          <w:color w:val="000000" w:themeColor="text1"/>
        </w:rPr>
        <w:t>:</w:t>
      </w:r>
      <w:r w:rsidR="005C150F" w:rsidRPr="00220C52">
        <w:rPr>
          <w:rFonts w:ascii="Times New Roman" w:hAnsi="Times New Roman" w:cs="Times New Roman"/>
          <w:b/>
          <w:bCs/>
          <w:iCs/>
          <w:color w:val="000000" w:themeColor="text1"/>
        </w:rPr>
        <w:t xml:space="preserve"> The knowledge conundrum</w:t>
      </w:r>
    </w:p>
    <w:p w14:paraId="6D2C5ADC" w14:textId="77777777" w:rsidR="0023399A" w:rsidRPr="00220C52" w:rsidRDefault="0023399A">
      <w:pPr>
        <w:rPr>
          <w:rFonts w:ascii="Times New Roman" w:hAnsi="Times New Roman" w:cs="Times New Roman"/>
          <w:i/>
          <w:color w:val="000000" w:themeColor="text1"/>
        </w:rPr>
      </w:pPr>
    </w:p>
    <w:p w14:paraId="74951B51" w14:textId="77777777" w:rsidR="00C06AE0" w:rsidRPr="00220C52" w:rsidRDefault="00C06AE0" w:rsidP="00C06AE0">
      <w:pPr>
        <w:rPr>
          <w:rFonts w:ascii="Times New Roman" w:hAnsi="Times New Roman" w:cs="Times New Roman"/>
          <w:b/>
          <w:i/>
          <w:iCs/>
          <w:color w:val="000000" w:themeColor="text1"/>
        </w:rPr>
      </w:pPr>
      <w:r w:rsidRPr="00220C52">
        <w:rPr>
          <w:rFonts w:ascii="Times New Roman" w:hAnsi="Times New Roman" w:cs="Times New Roman"/>
          <w:b/>
          <w:i/>
          <w:iCs/>
          <w:color w:val="000000" w:themeColor="text1"/>
        </w:rPr>
        <w:t>PAPER TOPIC DUE</w:t>
      </w:r>
    </w:p>
    <w:p w14:paraId="5062AD09" w14:textId="77777777" w:rsidR="00C06AE0" w:rsidRPr="00220C52" w:rsidRDefault="00C06AE0">
      <w:pPr>
        <w:rPr>
          <w:rFonts w:ascii="Times New Roman" w:hAnsi="Times New Roman" w:cs="Times New Roman"/>
          <w:i/>
          <w:color w:val="000000" w:themeColor="text1"/>
        </w:rPr>
      </w:pPr>
    </w:p>
    <w:p w14:paraId="41AB7EC8" w14:textId="25553E8B" w:rsidR="008C5ECA" w:rsidRPr="00220C52" w:rsidRDefault="008C5ECA">
      <w:pPr>
        <w:rPr>
          <w:rFonts w:ascii="Times New Roman" w:hAnsi="Times New Roman" w:cs="Times New Roman"/>
          <w:color w:val="000000" w:themeColor="text1"/>
        </w:rPr>
      </w:pPr>
      <w:r w:rsidRPr="00220C52">
        <w:rPr>
          <w:rFonts w:ascii="Times New Roman" w:hAnsi="Times New Roman" w:cs="Times New Roman"/>
          <w:color w:val="000000" w:themeColor="text1"/>
        </w:rPr>
        <w:tab/>
      </w:r>
      <w:r w:rsidR="00AF7D32" w:rsidRPr="00220C52">
        <w:rPr>
          <w:rFonts w:ascii="Times New Roman" w:hAnsi="Times New Roman" w:cs="Times New Roman"/>
          <w:color w:val="000000" w:themeColor="text1"/>
        </w:rPr>
        <w:t xml:space="preserve">One continual debate in “learning to teach” literature is the idea of teacher knowledge. </w:t>
      </w:r>
      <w:r w:rsidR="001D7E89" w:rsidRPr="00220C52">
        <w:rPr>
          <w:rFonts w:ascii="Times New Roman" w:hAnsi="Times New Roman" w:cs="Times New Roman"/>
          <w:color w:val="000000" w:themeColor="text1"/>
        </w:rPr>
        <w:t>The</w:t>
      </w:r>
      <w:r w:rsidRPr="00220C52">
        <w:rPr>
          <w:rFonts w:ascii="Times New Roman" w:hAnsi="Times New Roman" w:cs="Times New Roman"/>
          <w:color w:val="000000" w:themeColor="text1"/>
        </w:rPr>
        <w:t xml:space="preserve"> idea that “knowledge” can be acquired by individuals in a context and transferred to another setting </w:t>
      </w:r>
      <w:r w:rsidR="006C0AC1" w:rsidRPr="00220C52">
        <w:rPr>
          <w:rFonts w:ascii="Times New Roman" w:hAnsi="Times New Roman" w:cs="Times New Roman"/>
          <w:color w:val="000000" w:themeColor="text1"/>
        </w:rPr>
        <w:t xml:space="preserve">(i.e., the foundation of cognitive learning theories) gained significant traction in teacher education literature in the 1980s. </w:t>
      </w:r>
      <w:r w:rsidR="00A11FB0" w:rsidRPr="00220C52">
        <w:rPr>
          <w:rFonts w:ascii="Times New Roman" w:hAnsi="Times New Roman" w:cs="Times New Roman"/>
          <w:color w:val="000000" w:themeColor="text1"/>
        </w:rPr>
        <w:t xml:space="preserve">In this class, we will focus on Shulman’s proposal of a specialized knowledge base for teachers and see where such ideas have traveled over time. We will also consider critiques of learning to teach framed solely as knowledge acquisition using our broadening understanding of learning theories. </w:t>
      </w:r>
    </w:p>
    <w:p w14:paraId="17D9EEA5" w14:textId="77777777" w:rsidR="00D91001" w:rsidRPr="00220C52" w:rsidRDefault="00D91001">
      <w:pPr>
        <w:rPr>
          <w:rFonts w:ascii="Times New Roman" w:hAnsi="Times New Roman" w:cs="Times New Roman"/>
          <w:color w:val="000000" w:themeColor="text1"/>
        </w:rPr>
      </w:pPr>
    </w:p>
    <w:p w14:paraId="727AFC8E" w14:textId="3E9CAB60" w:rsidR="009E3F13" w:rsidRPr="00220C52" w:rsidRDefault="009E3F13">
      <w:pPr>
        <w:rPr>
          <w:rFonts w:ascii="Times New Roman" w:hAnsi="Times New Roman" w:cs="Times New Roman"/>
          <w:color w:val="000000" w:themeColor="text1"/>
        </w:rPr>
      </w:pPr>
      <w:r w:rsidRPr="00220C52">
        <w:rPr>
          <w:rFonts w:ascii="Times New Roman" w:hAnsi="Times New Roman" w:cs="Times New Roman"/>
          <w:color w:val="000000" w:themeColor="text1"/>
        </w:rPr>
        <w:t>Questions to consider:</w:t>
      </w:r>
    </w:p>
    <w:p w14:paraId="1EA4EA2A" w14:textId="77777777" w:rsidR="00D91001" w:rsidRPr="00220C52" w:rsidRDefault="00D91001">
      <w:pPr>
        <w:rPr>
          <w:rFonts w:ascii="Times New Roman" w:hAnsi="Times New Roman" w:cs="Times New Roman"/>
          <w:color w:val="000000" w:themeColor="text1"/>
        </w:rPr>
      </w:pPr>
    </w:p>
    <w:p w14:paraId="7337CC11" w14:textId="53322258" w:rsidR="009E3F13" w:rsidRPr="00220C52" w:rsidRDefault="009E3F13" w:rsidP="009E3F13">
      <w:pPr>
        <w:pStyle w:val="ListParagraph"/>
        <w:numPr>
          <w:ilvl w:val="0"/>
          <w:numId w:val="16"/>
        </w:numPr>
        <w:rPr>
          <w:rFonts w:ascii="Times New Roman" w:hAnsi="Times New Roman" w:cs="Times New Roman"/>
          <w:color w:val="000000" w:themeColor="text1"/>
        </w:rPr>
      </w:pPr>
      <w:r w:rsidRPr="00220C52">
        <w:rPr>
          <w:rFonts w:ascii="Times New Roman" w:hAnsi="Times New Roman" w:cs="Times New Roman"/>
          <w:color w:val="000000" w:themeColor="text1"/>
        </w:rPr>
        <w:t xml:space="preserve">Is there a single knowledge base for teachers? How can we identify and codify it? </w:t>
      </w:r>
    </w:p>
    <w:p w14:paraId="589CCCB8" w14:textId="61EBE9BF" w:rsidR="00BD29D0" w:rsidRPr="00220C52" w:rsidRDefault="00BD29D0" w:rsidP="009E3F13">
      <w:pPr>
        <w:pStyle w:val="ListParagraph"/>
        <w:numPr>
          <w:ilvl w:val="0"/>
          <w:numId w:val="16"/>
        </w:numPr>
        <w:rPr>
          <w:rFonts w:ascii="Times New Roman" w:hAnsi="Times New Roman" w:cs="Times New Roman"/>
          <w:color w:val="000000" w:themeColor="text1"/>
        </w:rPr>
      </w:pPr>
      <w:r w:rsidRPr="00220C52">
        <w:rPr>
          <w:rFonts w:ascii="Times New Roman" w:hAnsi="Times New Roman" w:cs="Times New Roman"/>
          <w:color w:val="000000" w:themeColor="text1"/>
        </w:rPr>
        <w:lastRenderedPageBreak/>
        <w:t xml:space="preserve">If a beginning teacher knows “more”, do they make better instructional decisions? </w:t>
      </w:r>
    </w:p>
    <w:p w14:paraId="7EF819D0" w14:textId="110EB7D4" w:rsidR="00BD29D0" w:rsidRPr="00220C52" w:rsidRDefault="00BD29D0" w:rsidP="009E3F13">
      <w:pPr>
        <w:pStyle w:val="ListParagraph"/>
        <w:numPr>
          <w:ilvl w:val="0"/>
          <w:numId w:val="16"/>
        </w:numPr>
        <w:rPr>
          <w:rFonts w:ascii="Times New Roman" w:hAnsi="Times New Roman" w:cs="Times New Roman"/>
          <w:color w:val="000000" w:themeColor="text1"/>
        </w:rPr>
      </w:pPr>
      <w:r w:rsidRPr="00220C52">
        <w:rPr>
          <w:rFonts w:ascii="Times New Roman" w:hAnsi="Times New Roman" w:cs="Times New Roman"/>
          <w:color w:val="000000" w:themeColor="text1"/>
        </w:rPr>
        <w:t>How can beginning teacher learn “knowledge” about teachin</w:t>
      </w:r>
      <w:r w:rsidR="00B141FC" w:rsidRPr="00220C52">
        <w:rPr>
          <w:rFonts w:ascii="Times New Roman" w:hAnsi="Times New Roman" w:cs="Times New Roman"/>
          <w:color w:val="000000" w:themeColor="text1"/>
        </w:rPr>
        <w:t xml:space="preserve">g if they are inexperienced at </w:t>
      </w:r>
      <w:r w:rsidR="00A33038" w:rsidRPr="00220C52">
        <w:rPr>
          <w:rFonts w:ascii="Times New Roman" w:hAnsi="Times New Roman" w:cs="Times New Roman"/>
          <w:color w:val="000000" w:themeColor="text1"/>
        </w:rPr>
        <w:t>t</w:t>
      </w:r>
      <w:r w:rsidRPr="00220C52">
        <w:rPr>
          <w:rFonts w:ascii="Times New Roman" w:hAnsi="Times New Roman" w:cs="Times New Roman"/>
          <w:color w:val="000000" w:themeColor="text1"/>
        </w:rPr>
        <w:t>heir professional work?</w:t>
      </w:r>
    </w:p>
    <w:p w14:paraId="4F49CD57" w14:textId="77777777" w:rsidR="00E75B9E" w:rsidRPr="00220C52" w:rsidRDefault="00E75B9E">
      <w:pPr>
        <w:rPr>
          <w:rFonts w:ascii="Times New Roman" w:hAnsi="Times New Roman" w:cs="Times New Roman"/>
          <w:color w:val="000000" w:themeColor="text1"/>
        </w:rPr>
      </w:pPr>
    </w:p>
    <w:p w14:paraId="31CDB8CA" w14:textId="77777777" w:rsidR="004F1E0F" w:rsidRPr="00220C52" w:rsidRDefault="004F1E0F" w:rsidP="004F1E0F">
      <w:pPr>
        <w:ind w:left="720" w:hanging="720"/>
        <w:rPr>
          <w:rFonts w:ascii="Times New Roman" w:eastAsia="Times New Roman" w:hAnsi="Times New Roman" w:cs="Times New Roman"/>
          <w:color w:val="000000" w:themeColor="text1"/>
        </w:rPr>
      </w:pPr>
      <w:r w:rsidRPr="00220C52">
        <w:rPr>
          <w:rFonts w:ascii="Times New Roman" w:eastAsia="Times New Roman" w:hAnsi="Times New Roman" w:cs="Times New Roman"/>
          <w:color w:val="000000" w:themeColor="text1"/>
        </w:rPr>
        <w:t xml:space="preserve">Shulman, L. (1987). Knowledge and teaching: Foundations of the new reform. </w:t>
      </w:r>
      <w:r w:rsidRPr="00220C52">
        <w:rPr>
          <w:rFonts w:ascii="Times New Roman" w:eastAsia="Times New Roman" w:hAnsi="Times New Roman" w:cs="Times New Roman"/>
          <w:i/>
          <w:iCs/>
          <w:color w:val="000000" w:themeColor="text1"/>
        </w:rPr>
        <w:t>Harvard Educational Review</w:t>
      </w:r>
      <w:r w:rsidRPr="00220C52">
        <w:rPr>
          <w:rFonts w:ascii="Times New Roman" w:eastAsia="Times New Roman" w:hAnsi="Times New Roman" w:cs="Times New Roman"/>
          <w:color w:val="000000" w:themeColor="text1"/>
        </w:rPr>
        <w:t xml:space="preserve">, </w:t>
      </w:r>
      <w:r w:rsidRPr="00220C52">
        <w:rPr>
          <w:rFonts w:ascii="Times New Roman" w:eastAsia="Times New Roman" w:hAnsi="Times New Roman" w:cs="Times New Roman"/>
          <w:i/>
          <w:iCs/>
          <w:color w:val="000000" w:themeColor="text1"/>
        </w:rPr>
        <w:t>57</w:t>
      </w:r>
      <w:r w:rsidRPr="00220C52">
        <w:rPr>
          <w:rFonts w:ascii="Times New Roman" w:eastAsia="Times New Roman" w:hAnsi="Times New Roman" w:cs="Times New Roman"/>
          <w:color w:val="000000" w:themeColor="text1"/>
        </w:rPr>
        <w:t>(1), 1–22.</w:t>
      </w:r>
    </w:p>
    <w:p w14:paraId="3C36FD5E" w14:textId="77777777" w:rsidR="004F1E0F" w:rsidRPr="00220C52" w:rsidRDefault="004F1E0F" w:rsidP="00E75B9E">
      <w:pPr>
        <w:pStyle w:val="NoSpacing"/>
        <w:rPr>
          <w:rFonts w:ascii="Times New Roman" w:hAnsi="Times New Roman" w:cs="Times New Roman"/>
          <w:color w:val="000000" w:themeColor="text1"/>
        </w:rPr>
      </w:pPr>
    </w:p>
    <w:p w14:paraId="581342F8" w14:textId="77777777" w:rsidR="004F1E0F" w:rsidRPr="00220C52" w:rsidRDefault="004F1E0F" w:rsidP="004F1E0F">
      <w:pPr>
        <w:pStyle w:val="NoSpacing"/>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Cochran-Smith, M. &amp; Lytle, S. L. (1999). Relationships of knowledge and practice: Teacher learning in communities. </w:t>
      </w:r>
      <w:r w:rsidRPr="00220C52">
        <w:rPr>
          <w:rFonts w:ascii="Times New Roman" w:hAnsi="Times New Roman" w:cs="Times New Roman"/>
          <w:i/>
          <w:iCs/>
          <w:color w:val="000000" w:themeColor="text1"/>
        </w:rPr>
        <w:t>Review of Research in Education</w:t>
      </w:r>
      <w:r w:rsidRPr="00220C52">
        <w:rPr>
          <w:rFonts w:ascii="Times New Roman" w:hAnsi="Times New Roman" w:cs="Times New Roman"/>
          <w:color w:val="000000" w:themeColor="text1"/>
        </w:rPr>
        <w:t xml:space="preserve">, </w:t>
      </w:r>
      <w:r w:rsidRPr="00220C52">
        <w:rPr>
          <w:rFonts w:ascii="Times New Roman" w:hAnsi="Times New Roman" w:cs="Times New Roman"/>
          <w:i/>
          <w:iCs/>
          <w:color w:val="000000" w:themeColor="text1"/>
        </w:rPr>
        <w:t>24</w:t>
      </w:r>
      <w:r w:rsidRPr="00220C52">
        <w:rPr>
          <w:rFonts w:ascii="Times New Roman" w:hAnsi="Times New Roman" w:cs="Times New Roman"/>
          <w:color w:val="000000" w:themeColor="text1"/>
        </w:rPr>
        <w:t>(1), 249–305.</w:t>
      </w:r>
    </w:p>
    <w:p w14:paraId="75FD19CE" w14:textId="77777777" w:rsidR="004F1E0F" w:rsidRPr="00220C52" w:rsidRDefault="004F1E0F" w:rsidP="00E75B9E">
      <w:pPr>
        <w:pStyle w:val="NoSpacing"/>
        <w:rPr>
          <w:rFonts w:ascii="Times New Roman" w:hAnsi="Times New Roman" w:cs="Times New Roman"/>
          <w:color w:val="000000" w:themeColor="text1"/>
        </w:rPr>
      </w:pPr>
    </w:p>
    <w:p w14:paraId="65B268DE" w14:textId="2EA68CD6" w:rsidR="006859AF" w:rsidRPr="00220C52" w:rsidRDefault="006859AF" w:rsidP="00E75B9E">
      <w:pPr>
        <w:pStyle w:val="NoSpacing"/>
        <w:rPr>
          <w:rFonts w:ascii="Times New Roman" w:hAnsi="Times New Roman" w:cs="Times New Roman"/>
          <w:color w:val="000000" w:themeColor="text1"/>
        </w:rPr>
      </w:pPr>
      <w:r w:rsidRPr="00220C52">
        <w:rPr>
          <w:rFonts w:ascii="Times New Roman" w:hAnsi="Times New Roman" w:cs="Times New Roman"/>
          <w:color w:val="000000" w:themeColor="text1"/>
        </w:rPr>
        <w:t>PICK ONE OF THESE (the other is optional)</w:t>
      </w:r>
    </w:p>
    <w:p w14:paraId="7C219037" w14:textId="77777777" w:rsidR="006859AF" w:rsidRPr="00220C52" w:rsidRDefault="006859AF" w:rsidP="00E75B9E">
      <w:pPr>
        <w:pStyle w:val="NoSpacing"/>
        <w:rPr>
          <w:rFonts w:ascii="Times New Roman" w:hAnsi="Times New Roman" w:cs="Times New Roman"/>
          <w:color w:val="000000" w:themeColor="text1"/>
        </w:rPr>
      </w:pPr>
    </w:p>
    <w:p w14:paraId="043AFE28" w14:textId="782DF709" w:rsidR="008C5ECA" w:rsidRPr="00220C52" w:rsidRDefault="00E75B9E" w:rsidP="00E75B9E">
      <w:pPr>
        <w:pStyle w:val="NoSpacing"/>
        <w:rPr>
          <w:rFonts w:ascii="Times New Roman" w:hAnsi="Times New Roman" w:cs="Times New Roman"/>
          <w:color w:val="000000" w:themeColor="text1"/>
        </w:rPr>
      </w:pPr>
      <w:r w:rsidRPr="00220C52">
        <w:rPr>
          <w:rFonts w:ascii="Times New Roman" w:hAnsi="Times New Roman" w:cs="Times New Roman"/>
          <w:color w:val="000000" w:themeColor="text1"/>
        </w:rPr>
        <w:t xml:space="preserve">Abell, S. K. (2008). </w:t>
      </w:r>
      <w:r w:rsidR="00017EFC" w:rsidRPr="00220C52">
        <w:rPr>
          <w:rFonts w:ascii="Times New Roman" w:hAnsi="Times New Roman" w:cs="Times New Roman"/>
          <w:color w:val="000000" w:themeColor="text1"/>
        </w:rPr>
        <w:t>Twenty years l</w:t>
      </w:r>
      <w:r w:rsidRPr="00220C52">
        <w:rPr>
          <w:rFonts w:ascii="Times New Roman" w:hAnsi="Times New Roman" w:cs="Times New Roman"/>
          <w:color w:val="000000" w:themeColor="text1"/>
        </w:rPr>
        <w:t>ater: Does pedagogical content knowledge remain a useful</w:t>
      </w:r>
      <w:r w:rsidR="00E83FA9">
        <w:rPr>
          <w:rFonts w:ascii="Times New Roman" w:hAnsi="Times New Roman" w:cs="Times New Roman"/>
          <w:color w:val="000000" w:themeColor="text1"/>
        </w:rPr>
        <w:t xml:space="preserve"> </w:t>
      </w:r>
      <w:r w:rsidRPr="00220C52">
        <w:rPr>
          <w:rFonts w:ascii="Times New Roman" w:hAnsi="Times New Roman" w:cs="Times New Roman"/>
          <w:color w:val="000000" w:themeColor="text1"/>
        </w:rPr>
        <w:t>idea?</w:t>
      </w:r>
      <w:r w:rsidR="00017EFC" w:rsidRPr="00220C52">
        <w:rPr>
          <w:rFonts w:ascii="Times New Roman" w:hAnsi="Times New Roman" w:cs="Times New Roman"/>
          <w:color w:val="000000" w:themeColor="text1"/>
        </w:rPr>
        <w:t xml:space="preserve"> </w:t>
      </w:r>
      <w:r w:rsidR="00017EFC" w:rsidRPr="00220C52">
        <w:rPr>
          <w:rFonts w:ascii="Times New Roman" w:hAnsi="Times New Roman" w:cs="Times New Roman"/>
          <w:i/>
          <w:color w:val="000000" w:themeColor="text1"/>
        </w:rPr>
        <w:t>International Journal of Science Education, 30</w:t>
      </w:r>
      <w:r w:rsidR="00017EFC" w:rsidRPr="00220C52">
        <w:rPr>
          <w:rFonts w:ascii="Times New Roman" w:hAnsi="Times New Roman" w:cs="Times New Roman"/>
          <w:color w:val="000000" w:themeColor="text1"/>
        </w:rPr>
        <w:t xml:space="preserve">(10), </w:t>
      </w:r>
      <w:r w:rsidR="00854697" w:rsidRPr="00220C52">
        <w:rPr>
          <w:rFonts w:ascii="Times New Roman" w:hAnsi="Times New Roman" w:cs="Times New Roman"/>
          <w:color w:val="000000" w:themeColor="text1"/>
        </w:rPr>
        <w:t>1405-1416.</w:t>
      </w:r>
    </w:p>
    <w:p w14:paraId="211922B5" w14:textId="77777777" w:rsidR="00E75B9E" w:rsidRPr="00220C52" w:rsidRDefault="00E75B9E" w:rsidP="00E75B9E">
      <w:pPr>
        <w:pStyle w:val="NoSpacing"/>
        <w:ind w:left="720" w:hanging="720"/>
        <w:rPr>
          <w:rFonts w:ascii="Times New Roman" w:hAnsi="Times New Roman" w:cs="Times New Roman"/>
          <w:color w:val="000000" w:themeColor="text1"/>
        </w:rPr>
      </w:pPr>
    </w:p>
    <w:p w14:paraId="10F1D73C" w14:textId="4AC57E6D" w:rsidR="00821FEB" w:rsidRPr="00220C52" w:rsidRDefault="00270AE0">
      <w:pPr>
        <w:rPr>
          <w:rFonts w:ascii="Times New Roman" w:hAnsi="Times New Roman" w:cs="Times New Roman"/>
          <w:color w:val="000000" w:themeColor="text1"/>
        </w:rPr>
      </w:pPr>
      <w:proofErr w:type="spellStart"/>
      <w:r w:rsidRPr="00220C52">
        <w:rPr>
          <w:rFonts w:ascii="Times New Roman" w:hAnsi="Times New Roman" w:cs="Times New Roman"/>
          <w:color w:val="000000" w:themeColor="text1"/>
        </w:rPr>
        <w:t>Settlage</w:t>
      </w:r>
      <w:proofErr w:type="spellEnd"/>
      <w:r w:rsidRPr="00220C52">
        <w:rPr>
          <w:rFonts w:ascii="Times New Roman" w:hAnsi="Times New Roman" w:cs="Times New Roman"/>
          <w:color w:val="000000" w:themeColor="text1"/>
        </w:rPr>
        <w:t xml:space="preserve">, J. (2013). On acknowledging PCK’s shortcomings. </w:t>
      </w:r>
      <w:r w:rsidR="00C30543" w:rsidRPr="00220C52">
        <w:rPr>
          <w:rFonts w:ascii="Times New Roman" w:hAnsi="Times New Roman" w:cs="Times New Roman"/>
          <w:i/>
          <w:color w:val="000000" w:themeColor="text1"/>
        </w:rPr>
        <w:t>Journal of Science Teacher Education (24)</w:t>
      </w:r>
      <w:r w:rsidR="00040452" w:rsidRPr="00220C52">
        <w:rPr>
          <w:rFonts w:ascii="Times New Roman" w:hAnsi="Times New Roman" w:cs="Times New Roman"/>
          <w:color w:val="000000" w:themeColor="text1"/>
        </w:rPr>
        <w:t>, 1-12</w:t>
      </w:r>
      <w:r w:rsidR="00C30543" w:rsidRPr="00220C52">
        <w:rPr>
          <w:rFonts w:ascii="Times New Roman" w:hAnsi="Times New Roman" w:cs="Times New Roman"/>
          <w:color w:val="000000" w:themeColor="text1"/>
        </w:rPr>
        <w:t xml:space="preserve">. </w:t>
      </w:r>
    </w:p>
    <w:p w14:paraId="79510536" w14:textId="77777777" w:rsidR="00281A5C" w:rsidRPr="00220C52" w:rsidRDefault="00281A5C">
      <w:pPr>
        <w:rPr>
          <w:rFonts w:ascii="Times New Roman" w:hAnsi="Times New Roman" w:cs="Times New Roman"/>
          <w:color w:val="000000" w:themeColor="text1"/>
        </w:rPr>
      </w:pPr>
    </w:p>
    <w:p w14:paraId="0427B122" w14:textId="3E027355" w:rsidR="0050363A" w:rsidRPr="00220C52" w:rsidRDefault="00D26054">
      <w:pPr>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February 13</w:t>
      </w:r>
      <w:r w:rsidR="00AE3D2B" w:rsidRPr="00220C52">
        <w:rPr>
          <w:rFonts w:ascii="Times New Roman" w:hAnsi="Times New Roman" w:cs="Times New Roman"/>
          <w:b/>
          <w:bCs/>
          <w:iCs/>
          <w:color w:val="000000" w:themeColor="text1"/>
        </w:rPr>
        <w:t>:</w:t>
      </w:r>
      <w:r w:rsidR="0058376A" w:rsidRPr="00220C52">
        <w:rPr>
          <w:rFonts w:ascii="Times New Roman" w:hAnsi="Times New Roman" w:cs="Times New Roman"/>
          <w:b/>
          <w:bCs/>
          <w:iCs/>
          <w:color w:val="000000" w:themeColor="text1"/>
        </w:rPr>
        <w:t xml:space="preserve"> </w:t>
      </w:r>
      <w:r w:rsidR="003F02D2" w:rsidRPr="00220C52">
        <w:rPr>
          <w:rFonts w:ascii="Times New Roman" w:hAnsi="Times New Roman" w:cs="Times New Roman"/>
          <w:b/>
          <w:bCs/>
          <w:iCs/>
          <w:color w:val="000000" w:themeColor="text1"/>
        </w:rPr>
        <w:t>The practice conundrum</w:t>
      </w:r>
    </w:p>
    <w:p w14:paraId="051480DA" w14:textId="5D05E74C" w:rsidR="009655D3" w:rsidRPr="00220C52" w:rsidRDefault="009655D3" w:rsidP="00CF31FF">
      <w:pPr>
        <w:jc w:val="center"/>
        <w:rPr>
          <w:rFonts w:ascii="Times New Roman" w:hAnsi="Times New Roman" w:cs="Times New Roman"/>
          <w:i/>
          <w:color w:val="000000" w:themeColor="text1"/>
        </w:rPr>
      </w:pPr>
    </w:p>
    <w:p w14:paraId="74598D98" w14:textId="28631790" w:rsidR="00D661B0" w:rsidRPr="00220C52" w:rsidRDefault="00D661B0" w:rsidP="00D661B0">
      <w:pPr>
        <w:rPr>
          <w:rFonts w:ascii="Times New Roman" w:hAnsi="Times New Roman" w:cs="Times New Roman"/>
          <w:color w:val="000000" w:themeColor="text1"/>
        </w:rPr>
      </w:pPr>
      <w:r w:rsidRPr="00220C52">
        <w:rPr>
          <w:rFonts w:ascii="Times New Roman" w:hAnsi="Times New Roman" w:cs="Times New Roman"/>
          <w:color w:val="000000" w:themeColor="text1"/>
        </w:rPr>
        <w:tab/>
      </w:r>
      <w:r w:rsidR="00496E2E" w:rsidRPr="00220C52">
        <w:rPr>
          <w:rFonts w:ascii="Times New Roman" w:hAnsi="Times New Roman" w:cs="Times New Roman"/>
          <w:color w:val="000000" w:themeColor="text1"/>
        </w:rPr>
        <w:t xml:space="preserve">As Shulman noted, knowledge about teaching does not exist in a vacuum – teachers learn in the context of their daily work. Therefore, we turn to a growing movement in some teacher preparation programs to reframe their work around “teacher practice”. </w:t>
      </w:r>
      <w:r w:rsidR="00195B0C" w:rsidRPr="00220C52">
        <w:rPr>
          <w:rFonts w:ascii="Times New Roman" w:hAnsi="Times New Roman" w:cs="Times New Roman"/>
          <w:color w:val="000000" w:themeColor="text1"/>
        </w:rPr>
        <w:t xml:space="preserve">Like other professions, learning to teach requires, at some point, opportunities for novices to try out, and receive feedback on, the daily work of teaching. How such opportunities are structured, where they occur, and the type of feedback generated have implications for novices’ learning trajectories. </w:t>
      </w:r>
    </w:p>
    <w:p w14:paraId="6558B65F" w14:textId="77777777" w:rsidR="000E5FE3" w:rsidRPr="00220C52" w:rsidRDefault="000E5FE3" w:rsidP="00D661B0">
      <w:pPr>
        <w:rPr>
          <w:rFonts w:ascii="Times New Roman" w:hAnsi="Times New Roman" w:cs="Times New Roman"/>
          <w:color w:val="000000" w:themeColor="text1"/>
        </w:rPr>
      </w:pPr>
    </w:p>
    <w:p w14:paraId="17594E34" w14:textId="5819E5C0" w:rsidR="000E5FE3" w:rsidRPr="00220C52" w:rsidRDefault="000E5FE3" w:rsidP="00D661B0">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Questions to consider: </w:t>
      </w:r>
    </w:p>
    <w:p w14:paraId="04B298A6" w14:textId="77777777" w:rsidR="00157BDC" w:rsidRPr="00220C52" w:rsidRDefault="00157BDC" w:rsidP="00D661B0">
      <w:pPr>
        <w:rPr>
          <w:rFonts w:ascii="Times New Roman" w:hAnsi="Times New Roman" w:cs="Times New Roman"/>
          <w:color w:val="000000" w:themeColor="text1"/>
        </w:rPr>
      </w:pPr>
    </w:p>
    <w:p w14:paraId="2A99E42D" w14:textId="0F7C072F" w:rsidR="00D661B0" w:rsidRPr="00220C52" w:rsidRDefault="000E5FE3" w:rsidP="000E5FE3">
      <w:pPr>
        <w:pStyle w:val="ListParagraph"/>
        <w:numPr>
          <w:ilvl w:val="0"/>
          <w:numId w:val="18"/>
        </w:numPr>
        <w:rPr>
          <w:rFonts w:ascii="Times New Roman" w:hAnsi="Times New Roman" w:cs="Times New Roman"/>
          <w:color w:val="000000" w:themeColor="text1"/>
        </w:rPr>
      </w:pPr>
      <w:r w:rsidRPr="00220C52">
        <w:rPr>
          <w:rFonts w:ascii="Times New Roman" w:hAnsi="Times New Roman" w:cs="Times New Roman"/>
          <w:color w:val="000000" w:themeColor="text1"/>
        </w:rPr>
        <w:t>If learning to teach involves practice, which practice(s)?</w:t>
      </w:r>
    </w:p>
    <w:p w14:paraId="31CAA236" w14:textId="6677A563" w:rsidR="000E5FE3" w:rsidRPr="00220C52" w:rsidRDefault="000E5FE3" w:rsidP="000E5FE3">
      <w:pPr>
        <w:pStyle w:val="ListParagraph"/>
        <w:numPr>
          <w:ilvl w:val="0"/>
          <w:numId w:val="18"/>
        </w:numPr>
        <w:rPr>
          <w:rFonts w:ascii="Times New Roman" w:hAnsi="Times New Roman" w:cs="Times New Roman"/>
          <w:color w:val="000000" w:themeColor="text1"/>
        </w:rPr>
      </w:pPr>
      <w:r w:rsidRPr="00220C52">
        <w:rPr>
          <w:rFonts w:ascii="Times New Roman" w:hAnsi="Times New Roman" w:cs="Times New Roman"/>
          <w:color w:val="000000" w:themeColor="text1"/>
        </w:rPr>
        <w:t>Can we simulate</w:t>
      </w:r>
      <w:r w:rsidR="007B78C8" w:rsidRPr="00220C52">
        <w:rPr>
          <w:rFonts w:ascii="Times New Roman" w:hAnsi="Times New Roman" w:cs="Times New Roman"/>
          <w:color w:val="000000" w:themeColor="text1"/>
        </w:rPr>
        <w:t xml:space="preserve"> actual</w:t>
      </w:r>
      <w:r w:rsidRPr="00220C52">
        <w:rPr>
          <w:rFonts w:ascii="Times New Roman" w:hAnsi="Times New Roman" w:cs="Times New Roman"/>
          <w:color w:val="000000" w:themeColor="text1"/>
        </w:rPr>
        <w:t xml:space="preserve"> practice in methods courses? Should we?</w:t>
      </w:r>
    </w:p>
    <w:p w14:paraId="43331C29" w14:textId="7CCF816B" w:rsidR="000E5FE3" w:rsidRPr="00220C52" w:rsidRDefault="007B78C8" w:rsidP="000E5FE3">
      <w:pPr>
        <w:pStyle w:val="ListParagraph"/>
        <w:numPr>
          <w:ilvl w:val="0"/>
          <w:numId w:val="18"/>
        </w:numPr>
        <w:rPr>
          <w:rFonts w:ascii="Times New Roman" w:hAnsi="Times New Roman" w:cs="Times New Roman"/>
          <w:color w:val="000000" w:themeColor="text1"/>
        </w:rPr>
      </w:pPr>
      <w:r w:rsidRPr="00220C52">
        <w:rPr>
          <w:rFonts w:ascii="Times New Roman" w:hAnsi="Times New Roman" w:cs="Times New Roman"/>
          <w:color w:val="000000" w:themeColor="text1"/>
        </w:rPr>
        <w:t>What is the role of the teacher educator in working with novices on practice?</w:t>
      </w:r>
    </w:p>
    <w:p w14:paraId="7EA95509" w14:textId="59E0EE79" w:rsidR="00D661B0" w:rsidRPr="00220C52" w:rsidRDefault="0050363A">
      <w:pPr>
        <w:rPr>
          <w:rFonts w:ascii="Times New Roman" w:hAnsi="Times New Roman" w:cs="Times New Roman"/>
          <w:color w:val="000000" w:themeColor="text1"/>
        </w:rPr>
      </w:pPr>
      <w:r w:rsidRPr="00220C52">
        <w:rPr>
          <w:rFonts w:ascii="Times New Roman" w:hAnsi="Times New Roman" w:cs="Times New Roman"/>
          <w:color w:val="000000" w:themeColor="text1"/>
        </w:rPr>
        <w:tab/>
      </w:r>
    </w:p>
    <w:p w14:paraId="2A735E3B" w14:textId="76158BA0" w:rsidR="00327694" w:rsidRPr="00220C52" w:rsidRDefault="00327694" w:rsidP="00327694">
      <w:pPr>
        <w:widowControl w:val="0"/>
        <w:autoSpaceDE w:val="0"/>
        <w:autoSpaceDN w:val="0"/>
        <w:adjustRightInd w:val="0"/>
        <w:spacing w:after="200"/>
        <w:rPr>
          <w:rFonts w:ascii="Times New Roman" w:hAnsi="Times New Roman" w:cs="Times New Roman"/>
          <w:color w:val="000000" w:themeColor="text1"/>
        </w:rPr>
      </w:pPr>
      <w:r w:rsidRPr="00220C52">
        <w:rPr>
          <w:rFonts w:ascii="Times New Roman" w:hAnsi="Times New Roman" w:cs="Times New Roman"/>
          <w:color w:val="000000" w:themeColor="text1"/>
        </w:rPr>
        <w:t xml:space="preserve">Grossman, P., Compton, C., </w:t>
      </w:r>
      <w:proofErr w:type="spellStart"/>
      <w:r w:rsidRPr="00220C52">
        <w:rPr>
          <w:rFonts w:ascii="Times New Roman" w:hAnsi="Times New Roman" w:cs="Times New Roman"/>
          <w:color w:val="000000" w:themeColor="text1"/>
        </w:rPr>
        <w:t>Igra</w:t>
      </w:r>
      <w:proofErr w:type="spellEnd"/>
      <w:r w:rsidRPr="00220C52">
        <w:rPr>
          <w:rFonts w:ascii="Times New Roman" w:hAnsi="Times New Roman" w:cs="Times New Roman"/>
          <w:color w:val="000000" w:themeColor="text1"/>
        </w:rPr>
        <w:t xml:space="preserve">, D., </w:t>
      </w:r>
      <w:proofErr w:type="spellStart"/>
      <w:r w:rsidRPr="00220C52">
        <w:rPr>
          <w:rFonts w:ascii="Times New Roman" w:hAnsi="Times New Roman" w:cs="Times New Roman"/>
          <w:color w:val="000000" w:themeColor="text1"/>
        </w:rPr>
        <w:t>Ronfeldt</w:t>
      </w:r>
      <w:proofErr w:type="spellEnd"/>
      <w:r w:rsidRPr="00220C52">
        <w:rPr>
          <w:rFonts w:ascii="Times New Roman" w:hAnsi="Times New Roman" w:cs="Times New Roman"/>
          <w:color w:val="000000" w:themeColor="text1"/>
        </w:rPr>
        <w:t>, M., Shahan, E., Williamso</w:t>
      </w:r>
      <w:r w:rsidR="007E0A73" w:rsidRPr="00220C52">
        <w:rPr>
          <w:rFonts w:ascii="Times New Roman" w:hAnsi="Times New Roman" w:cs="Times New Roman"/>
          <w:color w:val="000000" w:themeColor="text1"/>
        </w:rPr>
        <w:t>n, P. (2009). Teaching practice:</w:t>
      </w:r>
      <w:r w:rsidRPr="00220C52">
        <w:rPr>
          <w:rFonts w:ascii="Times New Roman" w:hAnsi="Times New Roman" w:cs="Times New Roman"/>
          <w:color w:val="000000" w:themeColor="text1"/>
        </w:rPr>
        <w:t xml:space="preserve"> A cross-professional perspective. </w:t>
      </w:r>
      <w:r w:rsidRPr="00220C52">
        <w:rPr>
          <w:rFonts w:ascii="Times New Roman" w:hAnsi="Times New Roman" w:cs="Times New Roman"/>
          <w:i/>
          <w:color w:val="000000" w:themeColor="text1"/>
        </w:rPr>
        <w:t>Teachers College Record.</w:t>
      </w:r>
      <w:r w:rsidRPr="00220C52">
        <w:rPr>
          <w:rFonts w:ascii="Times New Roman" w:hAnsi="Times New Roman" w:cs="Times New Roman"/>
          <w:color w:val="000000" w:themeColor="text1"/>
        </w:rPr>
        <w:t xml:space="preserve"> 111 (9).</w:t>
      </w:r>
    </w:p>
    <w:p w14:paraId="21F013F5" w14:textId="05AC8753" w:rsidR="006C5B8F" w:rsidRPr="00220C52" w:rsidRDefault="006C5B8F" w:rsidP="00327694">
      <w:pPr>
        <w:pStyle w:val="NoSpacing"/>
        <w:rPr>
          <w:rFonts w:ascii="Times New Roman" w:hAnsi="Times New Roman" w:cs="Times New Roman"/>
          <w:color w:val="000000" w:themeColor="text1"/>
        </w:rPr>
      </w:pPr>
      <w:r w:rsidRPr="00220C52">
        <w:rPr>
          <w:rFonts w:ascii="Times New Roman" w:hAnsi="Times New Roman" w:cs="Times New Roman"/>
          <w:color w:val="000000" w:themeColor="text1"/>
        </w:rPr>
        <w:t xml:space="preserve">Lampert, M. (2010). Learning teaching in, from, and for practice: What do we mean? </w:t>
      </w:r>
      <w:r w:rsidRPr="00220C52">
        <w:rPr>
          <w:rFonts w:ascii="Times New Roman" w:hAnsi="Times New Roman" w:cs="Times New Roman"/>
          <w:i/>
          <w:iCs/>
          <w:color w:val="000000" w:themeColor="text1"/>
        </w:rPr>
        <w:t>Journal of Teacher Education</w:t>
      </w:r>
      <w:r w:rsidRPr="00220C52">
        <w:rPr>
          <w:rFonts w:ascii="Times New Roman" w:hAnsi="Times New Roman" w:cs="Times New Roman"/>
          <w:color w:val="000000" w:themeColor="text1"/>
        </w:rPr>
        <w:t xml:space="preserve">, </w:t>
      </w:r>
      <w:r w:rsidRPr="00220C52">
        <w:rPr>
          <w:rFonts w:ascii="Times New Roman" w:hAnsi="Times New Roman" w:cs="Times New Roman"/>
          <w:i/>
          <w:iCs/>
          <w:color w:val="000000" w:themeColor="text1"/>
        </w:rPr>
        <w:t>61</w:t>
      </w:r>
      <w:r w:rsidRPr="00220C52">
        <w:rPr>
          <w:rFonts w:ascii="Times New Roman" w:hAnsi="Times New Roman" w:cs="Times New Roman"/>
          <w:color w:val="000000" w:themeColor="text1"/>
        </w:rPr>
        <w:t>(1), 21–34.</w:t>
      </w:r>
    </w:p>
    <w:p w14:paraId="46D0306E" w14:textId="3BDEBC0D" w:rsidR="00250279" w:rsidRPr="00220C52" w:rsidRDefault="00250279" w:rsidP="00327694">
      <w:pPr>
        <w:pStyle w:val="NoSpacing"/>
        <w:rPr>
          <w:rFonts w:ascii="Times New Roman" w:hAnsi="Times New Roman" w:cs="Times New Roman"/>
          <w:color w:val="000000" w:themeColor="text1"/>
        </w:rPr>
      </w:pPr>
    </w:p>
    <w:p w14:paraId="6406FF0B" w14:textId="06EB56E8" w:rsidR="00250279" w:rsidRDefault="00250279" w:rsidP="00D8512D">
      <w:pPr>
        <w:ind w:left="720" w:hanging="720"/>
        <w:rPr>
          <w:rFonts w:ascii="Times New Roman" w:eastAsia="Times New Roman" w:hAnsi="Times New Roman" w:cs="Times New Roman"/>
          <w:color w:val="000000" w:themeColor="text1"/>
        </w:rPr>
      </w:pPr>
      <w:r w:rsidRPr="00220C52">
        <w:rPr>
          <w:rFonts w:ascii="Times New Roman" w:eastAsia="Times New Roman" w:hAnsi="Times New Roman" w:cs="Times New Roman"/>
          <w:color w:val="000000" w:themeColor="text1"/>
        </w:rPr>
        <w:t xml:space="preserve">Philip, T. M., </w:t>
      </w:r>
      <w:proofErr w:type="spellStart"/>
      <w:r w:rsidRPr="00220C52">
        <w:rPr>
          <w:rFonts w:ascii="Times New Roman" w:eastAsia="Times New Roman" w:hAnsi="Times New Roman" w:cs="Times New Roman"/>
          <w:color w:val="000000" w:themeColor="text1"/>
        </w:rPr>
        <w:t>Souto</w:t>
      </w:r>
      <w:proofErr w:type="spellEnd"/>
      <w:r w:rsidRPr="00220C52">
        <w:rPr>
          <w:rFonts w:ascii="Times New Roman" w:eastAsia="Times New Roman" w:hAnsi="Times New Roman" w:cs="Times New Roman"/>
          <w:color w:val="000000" w:themeColor="text1"/>
        </w:rPr>
        <w:t xml:space="preserve">-Manning, M., Anderson, L., Horn, I., J. Carter Andrews, D., Stillman, J., &amp; Varghese, M. (2019). Making Justice Peripheral by Constructing Practice as “Core”: How the Increasing Prominence of Core Practices Challenges Teacher Education. </w:t>
      </w:r>
      <w:r w:rsidRPr="00220C52">
        <w:rPr>
          <w:rFonts w:ascii="Times New Roman" w:eastAsia="Times New Roman" w:hAnsi="Times New Roman" w:cs="Times New Roman"/>
          <w:i/>
          <w:iCs/>
          <w:color w:val="000000" w:themeColor="text1"/>
        </w:rPr>
        <w:t>Journal of Teacher Education</w:t>
      </w:r>
      <w:r w:rsidRPr="00220C52">
        <w:rPr>
          <w:rFonts w:ascii="Times New Roman" w:eastAsia="Times New Roman" w:hAnsi="Times New Roman" w:cs="Times New Roman"/>
          <w:color w:val="000000" w:themeColor="text1"/>
        </w:rPr>
        <w:t xml:space="preserve">, </w:t>
      </w:r>
      <w:r w:rsidRPr="00220C52">
        <w:rPr>
          <w:rFonts w:ascii="Times New Roman" w:eastAsia="Times New Roman" w:hAnsi="Times New Roman" w:cs="Times New Roman"/>
          <w:i/>
          <w:iCs/>
          <w:color w:val="000000" w:themeColor="text1"/>
        </w:rPr>
        <w:t>70</w:t>
      </w:r>
      <w:r w:rsidRPr="00220C52">
        <w:rPr>
          <w:rFonts w:ascii="Times New Roman" w:eastAsia="Times New Roman" w:hAnsi="Times New Roman" w:cs="Times New Roman"/>
          <w:color w:val="000000" w:themeColor="text1"/>
        </w:rPr>
        <w:t>(3), 251–264.</w:t>
      </w:r>
    </w:p>
    <w:p w14:paraId="6002F1E1" w14:textId="77777777" w:rsidR="00D8512D" w:rsidRPr="00D8512D" w:rsidRDefault="00D8512D" w:rsidP="00D8512D">
      <w:pPr>
        <w:ind w:left="720" w:hanging="720"/>
        <w:rPr>
          <w:rFonts w:ascii="Times New Roman" w:eastAsia="Times New Roman" w:hAnsi="Times New Roman" w:cs="Times New Roman"/>
          <w:color w:val="000000" w:themeColor="text1"/>
        </w:rPr>
      </w:pPr>
    </w:p>
    <w:p w14:paraId="26F2C0A6" w14:textId="7AC33BBC" w:rsidR="00327694" w:rsidRPr="00220C52" w:rsidRDefault="00327694" w:rsidP="0050090D">
      <w:pPr>
        <w:pStyle w:val="NoSpacing"/>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lastRenderedPageBreak/>
        <w:t xml:space="preserve">PICK ONE OF THESE </w:t>
      </w:r>
      <w:r w:rsidR="00AB5959" w:rsidRPr="00220C52">
        <w:rPr>
          <w:rFonts w:ascii="Times New Roman" w:hAnsi="Times New Roman" w:cs="Times New Roman"/>
          <w:color w:val="000000" w:themeColor="text1"/>
        </w:rPr>
        <w:t>(the rest are optional)</w:t>
      </w:r>
      <w:r w:rsidRPr="00220C52">
        <w:rPr>
          <w:rFonts w:ascii="Times New Roman" w:hAnsi="Times New Roman" w:cs="Times New Roman"/>
          <w:color w:val="000000" w:themeColor="text1"/>
        </w:rPr>
        <w:t xml:space="preserve">: </w:t>
      </w:r>
    </w:p>
    <w:p w14:paraId="140645A6" w14:textId="77777777" w:rsidR="0099456A" w:rsidRPr="00220C52" w:rsidRDefault="0099456A" w:rsidP="0099456A">
      <w:pPr>
        <w:ind w:left="720" w:hanging="720"/>
        <w:rPr>
          <w:rFonts w:ascii="Times New Roman" w:hAnsi="Times New Roman" w:cs="Times New Roman"/>
          <w:color w:val="000000" w:themeColor="text1"/>
        </w:rPr>
      </w:pPr>
    </w:p>
    <w:p w14:paraId="5E4BF15D" w14:textId="10331DAE" w:rsidR="0050090D" w:rsidRPr="00220C52" w:rsidRDefault="0050090D" w:rsidP="0099456A">
      <w:pPr>
        <w:ind w:left="720" w:hanging="720"/>
        <w:rPr>
          <w:rFonts w:ascii="Times New Roman" w:hAnsi="Times New Roman" w:cs="Times New Roman"/>
          <w:color w:val="000000" w:themeColor="text1"/>
        </w:rPr>
      </w:pPr>
      <w:proofErr w:type="spellStart"/>
      <w:r w:rsidRPr="00220C52">
        <w:rPr>
          <w:rFonts w:ascii="Times New Roman" w:hAnsi="Times New Roman" w:cs="Times New Roman"/>
          <w:color w:val="000000" w:themeColor="text1"/>
        </w:rPr>
        <w:t>Windschitl</w:t>
      </w:r>
      <w:proofErr w:type="spellEnd"/>
      <w:r w:rsidRPr="00220C52">
        <w:rPr>
          <w:rFonts w:ascii="Times New Roman" w:hAnsi="Times New Roman" w:cs="Times New Roman"/>
          <w:color w:val="000000" w:themeColor="text1"/>
        </w:rPr>
        <w:t xml:space="preserve">, M., Thompson, J., Braaten, M., &amp; Stroupe, D. (2012). Proposing a core set of instructional practices and tools for teachers of science. </w:t>
      </w:r>
      <w:r w:rsidRPr="00220C52">
        <w:rPr>
          <w:rFonts w:ascii="Times New Roman" w:hAnsi="Times New Roman" w:cs="Times New Roman"/>
          <w:i/>
          <w:color w:val="000000" w:themeColor="text1"/>
        </w:rPr>
        <w:t>Science Education</w:t>
      </w:r>
      <w:r w:rsidR="0099456A" w:rsidRPr="00220C52">
        <w:rPr>
          <w:rFonts w:ascii="Times New Roman" w:hAnsi="Times New Roman" w:cs="Times New Roman"/>
          <w:color w:val="000000" w:themeColor="text1"/>
        </w:rPr>
        <w:t xml:space="preserve">, </w:t>
      </w:r>
      <w:r w:rsidR="0099456A" w:rsidRPr="00220C52">
        <w:rPr>
          <w:rFonts w:ascii="Times New Roman" w:hAnsi="Times New Roman" w:cs="Times New Roman"/>
          <w:i/>
          <w:color w:val="000000" w:themeColor="text1"/>
        </w:rPr>
        <w:t>96</w:t>
      </w:r>
      <w:r w:rsidR="0099456A" w:rsidRPr="00220C52">
        <w:rPr>
          <w:rFonts w:ascii="Times New Roman" w:hAnsi="Times New Roman" w:cs="Times New Roman"/>
          <w:color w:val="000000" w:themeColor="text1"/>
        </w:rPr>
        <w:t>(5), 878-903.</w:t>
      </w:r>
    </w:p>
    <w:p w14:paraId="1B09CE27" w14:textId="77777777" w:rsidR="00327694" w:rsidRPr="00220C52" w:rsidRDefault="00327694" w:rsidP="00327694">
      <w:pPr>
        <w:pStyle w:val="NoSpacing"/>
        <w:ind w:left="720" w:hanging="720"/>
        <w:rPr>
          <w:rFonts w:ascii="Times New Roman" w:hAnsi="Times New Roman" w:cs="Times New Roman"/>
          <w:color w:val="000000" w:themeColor="text1"/>
        </w:rPr>
      </w:pPr>
    </w:p>
    <w:p w14:paraId="3BD8AE88" w14:textId="77777777" w:rsidR="00327694" w:rsidRPr="00220C52" w:rsidRDefault="00327694" w:rsidP="00327694">
      <w:pPr>
        <w:pStyle w:val="NoSpacing"/>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Ball, D., Sleep, L., </w:t>
      </w:r>
      <w:proofErr w:type="spellStart"/>
      <w:r w:rsidRPr="00220C52">
        <w:rPr>
          <w:rFonts w:ascii="Times New Roman" w:hAnsi="Times New Roman" w:cs="Times New Roman"/>
          <w:color w:val="000000" w:themeColor="text1"/>
        </w:rPr>
        <w:t>Boerst</w:t>
      </w:r>
      <w:proofErr w:type="spellEnd"/>
      <w:r w:rsidRPr="00220C52">
        <w:rPr>
          <w:rFonts w:ascii="Times New Roman" w:hAnsi="Times New Roman" w:cs="Times New Roman"/>
          <w:color w:val="000000" w:themeColor="text1"/>
        </w:rPr>
        <w:t xml:space="preserve">, T., &amp; Bass, H. (2009). Combining the development of practice and the practice of development in teacher education. </w:t>
      </w:r>
      <w:r w:rsidRPr="00220C52">
        <w:rPr>
          <w:rFonts w:ascii="Times New Roman" w:hAnsi="Times New Roman" w:cs="Times New Roman"/>
          <w:i/>
          <w:iCs/>
          <w:color w:val="000000" w:themeColor="text1"/>
        </w:rPr>
        <w:t>The Elementary School Journal</w:t>
      </w:r>
      <w:r w:rsidRPr="00220C52">
        <w:rPr>
          <w:rFonts w:ascii="Times New Roman" w:hAnsi="Times New Roman" w:cs="Times New Roman"/>
          <w:color w:val="000000" w:themeColor="text1"/>
        </w:rPr>
        <w:t xml:space="preserve">, </w:t>
      </w:r>
      <w:r w:rsidRPr="00220C52">
        <w:rPr>
          <w:rFonts w:ascii="Times New Roman" w:hAnsi="Times New Roman" w:cs="Times New Roman"/>
          <w:i/>
          <w:iCs/>
          <w:color w:val="000000" w:themeColor="text1"/>
        </w:rPr>
        <w:t>109</w:t>
      </w:r>
      <w:r w:rsidRPr="00220C52">
        <w:rPr>
          <w:rFonts w:ascii="Times New Roman" w:hAnsi="Times New Roman" w:cs="Times New Roman"/>
          <w:color w:val="000000" w:themeColor="text1"/>
        </w:rPr>
        <w:t>(5), 458–474.</w:t>
      </w:r>
    </w:p>
    <w:p w14:paraId="62367F2A" w14:textId="77777777" w:rsidR="00327694" w:rsidRPr="00220C52" w:rsidRDefault="00327694" w:rsidP="00327694">
      <w:pPr>
        <w:pStyle w:val="NoSpacing"/>
        <w:ind w:left="720" w:hanging="720"/>
        <w:rPr>
          <w:rFonts w:ascii="Times New Roman" w:hAnsi="Times New Roman" w:cs="Times New Roman"/>
          <w:color w:val="000000" w:themeColor="text1"/>
        </w:rPr>
      </w:pPr>
    </w:p>
    <w:p w14:paraId="5FB955A8" w14:textId="671E7CF7" w:rsidR="00327694" w:rsidRPr="00220C52" w:rsidRDefault="00327694" w:rsidP="0046062F">
      <w:pPr>
        <w:widowControl w:val="0"/>
        <w:autoSpaceDE w:val="0"/>
        <w:autoSpaceDN w:val="0"/>
        <w:adjustRightInd w:val="0"/>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Fogo, B. </w:t>
      </w:r>
      <w:r w:rsidR="00F11721" w:rsidRPr="00220C52">
        <w:rPr>
          <w:rFonts w:ascii="Times New Roman" w:hAnsi="Times New Roman" w:cs="Times New Roman"/>
          <w:color w:val="000000" w:themeColor="text1"/>
        </w:rPr>
        <w:t xml:space="preserve">(2014). Core practices for teaching history: The results of a </w:t>
      </w:r>
      <w:proofErr w:type="spellStart"/>
      <w:r w:rsidR="00F11721" w:rsidRPr="00220C52">
        <w:rPr>
          <w:rFonts w:ascii="Times New Roman" w:hAnsi="Times New Roman" w:cs="Times New Roman"/>
          <w:color w:val="000000" w:themeColor="text1"/>
        </w:rPr>
        <w:t>delphi</w:t>
      </w:r>
      <w:proofErr w:type="spellEnd"/>
      <w:r w:rsidR="00F11721" w:rsidRPr="00220C52">
        <w:rPr>
          <w:rFonts w:ascii="Times New Roman" w:hAnsi="Times New Roman" w:cs="Times New Roman"/>
          <w:color w:val="000000" w:themeColor="text1"/>
        </w:rPr>
        <w:t xml:space="preserve"> panel survey. </w:t>
      </w:r>
      <w:r w:rsidR="00F11721" w:rsidRPr="00220C52">
        <w:rPr>
          <w:rFonts w:ascii="Times New Roman" w:hAnsi="Times New Roman" w:cs="Times New Roman"/>
          <w:i/>
          <w:color w:val="000000" w:themeColor="text1"/>
        </w:rPr>
        <w:t>Theory &amp; Research in Social Education, 42</w:t>
      </w:r>
      <w:r w:rsidR="00F11721" w:rsidRPr="00220C52">
        <w:rPr>
          <w:rFonts w:ascii="Times New Roman" w:hAnsi="Times New Roman" w:cs="Times New Roman"/>
          <w:color w:val="000000" w:themeColor="text1"/>
        </w:rPr>
        <w:t>(2), 151-196</w:t>
      </w:r>
      <w:r w:rsidR="0046062F" w:rsidRPr="00220C52">
        <w:rPr>
          <w:rFonts w:ascii="Times New Roman" w:hAnsi="Times New Roman" w:cs="Times New Roman"/>
          <w:color w:val="000000" w:themeColor="text1"/>
        </w:rPr>
        <w:t>.</w:t>
      </w:r>
    </w:p>
    <w:p w14:paraId="4CB5D747" w14:textId="77777777" w:rsidR="00F05FA6" w:rsidRPr="00220C52" w:rsidRDefault="00F05FA6">
      <w:pPr>
        <w:rPr>
          <w:rFonts w:ascii="Times New Roman" w:hAnsi="Times New Roman" w:cs="Times New Roman"/>
          <w:i/>
          <w:color w:val="000000" w:themeColor="text1"/>
        </w:rPr>
      </w:pPr>
    </w:p>
    <w:p w14:paraId="17D42CFD" w14:textId="1A90E017" w:rsidR="00AE3D2B" w:rsidRPr="00220C52" w:rsidRDefault="00764E37">
      <w:pPr>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 xml:space="preserve">February 20: </w:t>
      </w:r>
      <w:r w:rsidR="00620CC1" w:rsidRPr="00220C52">
        <w:rPr>
          <w:rFonts w:ascii="Times New Roman" w:hAnsi="Times New Roman" w:cs="Times New Roman"/>
          <w:b/>
          <w:bCs/>
          <w:iCs/>
          <w:color w:val="000000" w:themeColor="text1"/>
        </w:rPr>
        <w:t xml:space="preserve">Blurring the lines of learning – preservice teacher learning across </w:t>
      </w:r>
      <w:proofErr w:type="gramStart"/>
      <w:r w:rsidR="00620CC1" w:rsidRPr="00220C52">
        <w:rPr>
          <w:rFonts w:ascii="Times New Roman" w:hAnsi="Times New Roman" w:cs="Times New Roman"/>
          <w:b/>
          <w:bCs/>
          <w:iCs/>
          <w:color w:val="000000" w:themeColor="text1"/>
        </w:rPr>
        <w:t>contexts</w:t>
      </w:r>
      <w:proofErr w:type="gramEnd"/>
    </w:p>
    <w:p w14:paraId="2C78CBB1" w14:textId="77777777" w:rsidR="001A6308" w:rsidRPr="00220C52" w:rsidRDefault="001A6308">
      <w:pPr>
        <w:rPr>
          <w:rFonts w:ascii="Times New Roman" w:hAnsi="Times New Roman" w:cs="Times New Roman"/>
          <w:i/>
          <w:color w:val="000000" w:themeColor="text1"/>
        </w:rPr>
      </w:pPr>
    </w:p>
    <w:p w14:paraId="3A4F0193" w14:textId="6DD77435" w:rsidR="004E4960" w:rsidRPr="00220C52" w:rsidRDefault="00E93BDA" w:rsidP="00E2194E">
      <w:pPr>
        <w:pStyle w:val="NoSpacing"/>
        <w:rPr>
          <w:rFonts w:ascii="Times New Roman" w:hAnsi="Times New Roman" w:cs="Times New Roman"/>
          <w:color w:val="000000" w:themeColor="text1"/>
        </w:rPr>
      </w:pPr>
      <w:r w:rsidRPr="00220C52">
        <w:rPr>
          <w:rFonts w:ascii="Times New Roman" w:hAnsi="Times New Roman" w:cs="Times New Roman"/>
          <w:color w:val="000000" w:themeColor="text1"/>
        </w:rPr>
        <w:t xml:space="preserve">One critique of teacher preparation is that the learning opportunities novices have in methods courses do not reflect the reality of classroom life. </w:t>
      </w:r>
      <w:r w:rsidR="002C68D5" w:rsidRPr="00220C52">
        <w:rPr>
          <w:rFonts w:ascii="Times New Roman" w:hAnsi="Times New Roman" w:cs="Times New Roman"/>
          <w:color w:val="000000" w:themeColor="text1"/>
        </w:rPr>
        <w:t xml:space="preserve">This week, we examine efforts to deconstruct boundaries between learning opportunities in teacher preparation programs and other sites of learning. </w:t>
      </w:r>
      <w:r w:rsidR="00882E8F" w:rsidRPr="00220C52">
        <w:rPr>
          <w:rFonts w:ascii="Times New Roman" w:hAnsi="Times New Roman" w:cs="Times New Roman"/>
          <w:color w:val="000000" w:themeColor="text1"/>
        </w:rPr>
        <w:t>We will consider why some teacher preparation programs emphasize such work, and the tensions that can rise when multiple actors have a stake in beginning teacher learning.</w:t>
      </w:r>
    </w:p>
    <w:p w14:paraId="3EBB4D26" w14:textId="77777777" w:rsidR="007B4FC7" w:rsidRPr="00220C52" w:rsidRDefault="007B4FC7" w:rsidP="00E2194E">
      <w:pPr>
        <w:pStyle w:val="NoSpacing"/>
        <w:rPr>
          <w:rFonts w:ascii="Times New Roman" w:hAnsi="Times New Roman" w:cs="Times New Roman"/>
          <w:color w:val="000000" w:themeColor="text1"/>
        </w:rPr>
      </w:pPr>
    </w:p>
    <w:p w14:paraId="45BBE4DE" w14:textId="6479B63F" w:rsidR="00D04A90" w:rsidRPr="00220C52" w:rsidRDefault="00D04A90" w:rsidP="00E2194E">
      <w:pPr>
        <w:pStyle w:val="NoSpacing"/>
        <w:rPr>
          <w:rFonts w:ascii="Times New Roman" w:hAnsi="Times New Roman" w:cs="Times New Roman"/>
          <w:color w:val="000000" w:themeColor="text1"/>
        </w:rPr>
      </w:pPr>
      <w:r w:rsidRPr="00220C52">
        <w:rPr>
          <w:rFonts w:ascii="Times New Roman" w:hAnsi="Times New Roman" w:cs="Times New Roman"/>
          <w:color w:val="000000" w:themeColor="text1"/>
        </w:rPr>
        <w:t>Questions to consider:</w:t>
      </w:r>
    </w:p>
    <w:p w14:paraId="328B7343" w14:textId="77777777" w:rsidR="007B4FC7" w:rsidRPr="00220C52" w:rsidRDefault="007B4FC7" w:rsidP="00E2194E">
      <w:pPr>
        <w:pStyle w:val="NoSpacing"/>
        <w:rPr>
          <w:rFonts w:ascii="Times New Roman" w:hAnsi="Times New Roman" w:cs="Times New Roman"/>
          <w:color w:val="000000" w:themeColor="text1"/>
        </w:rPr>
      </w:pPr>
    </w:p>
    <w:p w14:paraId="6D97E041" w14:textId="76831725" w:rsidR="007A17E9" w:rsidRPr="00220C52" w:rsidRDefault="007A17E9" w:rsidP="00D04A90">
      <w:pPr>
        <w:pStyle w:val="NoSpacing"/>
        <w:numPr>
          <w:ilvl w:val="0"/>
          <w:numId w:val="19"/>
        </w:numPr>
        <w:rPr>
          <w:rFonts w:ascii="Times New Roman" w:hAnsi="Times New Roman" w:cs="Times New Roman"/>
          <w:color w:val="000000" w:themeColor="text1"/>
        </w:rPr>
      </w:pPr>
      <w:r w:rsidRPr="00220C52">
        <w:rPr>
          <w:rFonts w:ascii="Times New Roman" w:hAnsi="Times New Roman" w:cs="Times New Roman"/>
          <w:i/>
          <w:color w:val="000000" w:themeColor="text1"/>
        </w:rPr>
        <w:t>Where</w:t>
      </w:r>
      <w:r w:rsidRPr="00220C52">
        <w:rPr>
          <w:rFonts w:ascii="Times New Roman" w:hAnsi="Times New Roman" w:cs="Times New Roman"/>
          <w:color w:val="000000" w:themeColor="text1"/>
        </w:rPr>
        <w:t xml:space="preserve"> should beginning teachers learn how to teach?</w:t>
      </w:r>
    </w:p>
    <w:p w14:paraId="5447E06E" w14:textId="17173956" w:rsidR="00D04A90" w:rsidRPr="00220C52" w:rsidRDefault="00D04A90" w:rsidP="00D04A90">
      <w:pPr>
        <w:pStyle w:val="NoSpacing"/>
        <w:numPr>
          <w:ilvl w:val="0"/>
          <w:numId w:val="19"/>
        </w:numPr>
        <w:rPr>
          <w:rFonts w:ascii="Times New Roman" w:hAnsi="Times New Roman" w:cs="Times New Roman"/>
          <w:color w:val="000000" w:themeColor="text1"/>
        </w:rPr>
      </w:pPr>
      <w:r w:rsidRPr="00220C52">
        <w:rPr>
          <w:rFonts w:ascii="Times New Roman" w:hAnsi="Times New Roman" w:cs="Times New Roman"/>
          <w:color w:val="000000" w:themeColor="text1"/>
        </w:rPr>
        <w:t>How should</w:t>
      </w:r>
      <w:r w:rsidR="00EE2968" w:rsidRPr="00220C52">
        <w:rPr>
          <w:rFonts w:ascii="Times New Roman" w:hAnsi="Times New Roman" w:cs="Times New Roman"/>
          <w:color w:val="000000" w:themeColor="text1"/>
        </w:rPr>
        <w:t xml:space="preserve"> </w:t>
      </w:r>
      <w:r w:rsidR="00940D2F" w:rsidRPr="00220C52">
        <w:rPr>
          <w:rFonts w:ascii="Times New Roman" w:hAnsi="Times New Roman" w:cs="Times New Roman"/>
          <w:color w:val="000000" w:themeColor="text1"/>
        </w:rPr>
        <w:t>various</w:t>
      </w:r>
      <w:r w:rsidRPr="00220C52">
        <w:rPr>
          <w:rFonts w:ascii="Times New Roman" w:hAnsi="Times New Roman" w:cs="Times New Roman"/>
          <w:color w:val="000000" w:themeColor="text1"/>
        </w:rPr>
        <w:t xml:space="preserve"> sites of beginning teacher learning inform teacher preparation programs (if at all)?</w:t>
      </w:r>
    </w:p>
    <w:p w14:paraId="24E467C3" w14:textId="73B19CAD" w:rsidR="00D04A90" w:rsidRPr="00220C52" w:rsidRDefault="00D002E1" w:rsidP="00D04A90">
      <w:pPr>
        <w:pStyle w:val="NoSpacing"/>
        <w:numPr>
          <w:ilvl w:val="0"/>
          <w:numId w:val="19"/>
        </w:numPr>
        <w:rPr>
          <w:rFonts w:ascii="Times New Roman" w:hAnsi="Times New Roman" w:cs="Times New Roman"/>
          <w:color w:val="000000" w:themeColor="text1"/>
        </w:rPr>
      </w:pPr>
      <w:r w:rsidRPr="00220C52">
        <w:rPr>
          <w:rFonts w:ascii="Times New Roman" w:hAnsi="Times New Roman" w:cs="Times New Roman"/>
          <w:color w:val="000000" w:themeColor="text1"/>
        </w:rPr>
        <w:t>Should we prepare beginning teachers to function in the reality of schools, or should we prepare them to act as change agents (</w:t>
      </w:r>
      <w:proofErr w:type="gramStart"/>
      <w:r w:rsidRPr="00220C52">
        <w:rPr>
          <w:rFonts w:ascii="Times New Roman" w:hAnsi="Times New Roman" w:cs="Times New Roman"/>
          <w:color w:val="000000" w:themeColor="text1"/>
        </w:rPr>
        <w:t>OR,</w:t>
      </w:r>
      <w:proofErr w:type="gramEnd"/>
      <w:r w:rsidRPr="00220C52">
        <w:rPr>
          <w:rFonts w:ascii="Times New Roman" w:hAnsi="Times New Roman" w:cs="Times New Roman"/>
          <w:color w:val="000000" w:themeColor="text1"/>
        </w:rPr>
        <w:t xml:space="preserve"> is that question not as dichotomous as it seems…)</w:t>
      </w:r>
    </w:p>
    <w:p w14:paraId="03FC30D5" w14:textId="5F694552" w:rsidR="004E4960" w:rsidRPr="00220C52" w:rsidRDefault="005203F2" w:rsidP="00E2194E">
      <w:pPr>
        <w:pStyle w:val="NoSpacing"/>
        <w:rPr>
          <w:rFonts w:ascii="Times New Roman" w:hAnsi="Times New Roman" w:cs="Times New Roman"/>
          <w:color w:val="000000" w:themeColor="text1"/>
        </w:rPr>
      </w:pPr>
      <w:r w:rsidRPr="00220C52">
        <w:rPr>
          <w:rFonts w:ascii="Times New Roman" w:hAnsi="Times New Roman" w:cs="Times New Roman"/>
          <w:color w:val="000000" w:themeColor="text1"/>
        </w:rPr>
        <w:br/>
        <w:t>Readings</w:t>
      </w:r>
    </w:p>
    <w:p w14:paraId="0FE3739D" w14:textId="77777777" w:rsidR="00900417" w:rsidRPr="00220C52" w:rsidRDefault="00900417" w:rsidP="00900417">
      <w:pPr>
        <w:rPr>
          <w:rFonts w:ascii="Times New Roman" w:eastAsia="Times New Roman" w:hAnsi="Times New Roman" w:cs="Times New Roman"/>
          <w:color w:val="000000" w:themeColor="text1"/>
        </w:rPr>
      </w:pPr>
    </w:p>
    <w:p w14:paraId="4FC91E20" w14:textId="4A44CD09" w:rsidR="00900417" w:rsidRPr="00220C52" w:rsidRDefault="00900417" w:rsidP="00900417">
      <w:pPr>
        <w:ind w:left="720" w:hanging="720"/>
        <w:rPr>
          <w:rFonts w:ascii="Times New Roman" w:eastAsia="Times New Roman" w:hAnsi="Times New Roman" w:cs="Times New Roman"/>
          <w:color w:val="000000" w:themeColor="text1"/>
        </w:rPr>
      </w:pPr>
      <w:r w:rsidRPr="00220C52">
        <w:rPr>
          <w:rFonts w:ascii="Times New Roman" w:eastAsia="Times New Roman" w:hAnsi="Times New Roman" w:cs="Times New Roman"/>
          <w:color w:val="000000" w:themeColor="text1"/>
        </w:rPr>
        <w:t xml:space="preserve">McCarty, T. and Lee, T. (2014). Critical culturally sustaining/revitalizing pedagogy and Indigenous education sovereignty. </w:t>
      </w:r>
      <w:r w:rsidRPr="00220C52">
        <w:rPr>
          <w:rFonts w:ascii="Times New Roman" w:eastAsia="Times New Roman" w:hAnsi="Times New Roman" w:cs="Times New Roman"/>
          <w:i/>
          <w:iCs/>
          <w:color w:val="000000" w:themeColor="text1"/>
        </w:rPr>
        <w:t>Harvard Educational Review, 84</w:t>
      </w:r>
      <w:r w:rsidRPr="00220C52">
        <w:rPr>
          <w:rFonts w:ascii="Times New Roman" w:eastAsia="Times New Roman" w:hAnsi="Times New Roman" w:cs="Times New Roman"/>
          <w:color w:val="000000" w:themeColor="text1"/>
        </w:rPr>
        <w:t xml:space="preserve">(1), 01-124. </w:t>
      </w:r>
    </w:p>
    <w:p w14:paraId="00FE9E7A" w14:textId="0C89B76F" w:rsidR="00900417" w:rsidRPr="00220C52" w:rsidRDefault="00900417" w:rsidP="00900417">
      <w:pPr>
        <w:pStyle w:val="NoSpacing"/>
        <w:rPr>
          <w:rFonts w:ascii="Times New Roman" w:hAnsi="Times New Roman" w:cs="Times New Roman"/>
          <w:color w:val="000000" w:themeColor="text1"/>
        </w:rPr>
      </w:pPr>
    </w:p>
    <w:p w14:paraId="6D310BEF" w14:textId="05AFF3FB" w:rsidR="005E3744" w:rsidRDefault="00FA2F76" w:rsidP="00AA2C45">
      <w:pPr>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McDonald, M., Bowman, M., &amp; </w:t>
      </w:r>
      <w:proofErr w:type="spellStart"/>
      <w:r w:rsidRPr="00220C52">
        <w:rPr>
          <w:rFonts w:ascii="Times New Roman" w:hAnsi="Times New Roman" w:cs="Times New Roman"/>
          <w:color w:val="000000" w:themeColor="text1"/>
        </w:rPr>
        <w:t>Brayko</w:t>
      </w:r>
      <w:proofErr w:type="spellEnd"/>
      <w:r w:rsidRPr="00220C52">
        <w:rPr>
          <w:rFonts w:ascii="Times New Roman" w:hAnsi="Times New Roman" w:cs="Times New Roman"/>
          <w:color w:val="000000" w:themeColor="text1"/>
        </w:rPr>
        <w:t xml:space="preserve">, K. (2013). Learning to see students: </w:t>
      </w:r>
      <w:r w:rsidR="00FF78AF" w:rsidRPr="00220C52">
        <w:rPr>
          <w:rFonts w:ascii="Times New Roman" w:hAnsi="Times New Roman" w:cs="Times New Roman"/>
          <w:color w:val="000000" w:themeColor="text1"/>
        </w:rPr>
        <w:t xml:space="preserve">Opportunities to develop relational practices of teaching through community-based placements in teacher education. </w:t>
      </w:r>
      <w:r w:rsidR="00FF78AF" w:rsidRPr="00220C52">
        <w:rPr>
          <w:rFonts w:ascii="Times New Roman" w:hAnsi="Times New Roman" w:cs="Times New Roman"/>
          <w:i/>
          <w:color w:val="000000" w:themeColor="text1"/>
        </w:rPr>
        <w:t>Teachers College Record, 115</w:t>
      </w:r>
      <w:r w:rsidR="00D92296" w:rsidRPr="00220C52">
        <w:rPr>
          <w:rFonts w:ascii="Times New Roman" w:hAnsi="Times New Roman" w:cs="Times New Roman"/>
          <w:color w:val="000000" w:themeColor="text1"/>
        </w:rPr>
        <w:t xml:space="preserve">(4), </w:t>
      </w:r>
      <w:r w:rsidR="00A851A9" w:rsidRPr="00220C52">
        <w:rPr>
          <w:rFonts w:ascii="Times New Roman" w:hAnsi="Times New Roman" w:cs="Times New Roman"/>
          <w:color w:val="000000" w:themeColor="text1"/>
        </w:rPr>
        <w:t xml:space="preserve">1-35. </w:t>
      </w:r>
    </w:p>
    <w:p w14:paraId="5451F53F" w14:textId="77777777" w:rsidR="002E6868" w:rsidRDefault="002E6868" w:rsidP="00AA2C45">
      <w:pPr>
        <w:ind w:left="720" w:hanging="720"/>
        <w:rPr>
          <w:rFonts w:ascii="Times New Roman" w:hAnsi="Times New Roman" w:cs="Times New Roman"/>
          <w:color w:val="000000" w:themeColor="text1"/>
        </w:rPr>
      </w:pPr>
    </w:p>
    <w:p w14:paraId="4682C1AF" w14:textId="2A125168" w:rsidR="002E6868" w:rsidRPr="002E6868" w:rsidRDefault="002E6868" w:rsidP="002E6868">
      <w:pPr>
        <w:ind w:left="720" w:hanging="720"/>
        <w:rPr>
          <w:rFonts w:ascii="Times New Roman" w:hAnsi="Times New Roman" w:cs="Times New Roman"/>
        </w:rPr>
      </w:pPr>
      <w:r w:rsidRPr="002E6868">
        <w:rPr>
          <w:rStyle w:val="author"/>
          <w:rFonts w:ascii="Times New Roman" w:hAnsi="Times New Roman" w:cs="Times New Roman"/>
        </w:rPr>
        <w:t>Morales-Doyle D</w:t>
      </w:r>
      <w:r w:rsidRPr="002E6868">
        <w:rPr>
          <w:rFonts w:ascii="Times New Roman" w:hAnsi="Times New Roman" w:cs="Times New Roman"/>
        </w:rPr>
        <w:t xml:space="preserve">, </w:t>
      </w:r>
      <w:r w:rsidRPr="002E6868">
        <w:rPr>
          <w:rStyle w:val="author"/>
          <w:rFonts w:ascii="Times New Roman" w:hAnsi="Times New Roman" w:cs="Times New Roman"/>
        </w:rPr>
        <w:t>Childress Price T</w:t>
      </w:r>
      <w:r w:rsidRPr="002E6868">
        <w:rPr>
          <w:rFonts w:ascii="Times New Roman" w:hAnsi="Times New Roman" w:cs="Times New Roman"/>
        </w:rPr>
        <w:t xml:space="preserve">, </w:t>
      </w:r>
      <w:r w:rsidRPr="002E6868">
        <w:rPr>
          <w:rStyle w:val="author"/>
          <w:rFonts w:ascii="Times New Roman" w:hAnsi="Times New Roman" w:cs="Times New Roman"/>
        </w:rPr>
        <w:t>Chappell MJ</w:t>
      </w:r>
      <w:r w:rsidRPr="002E6868">
        <w:rPr>
          <w:rFonts w:ascii="Times New Roman" w:hAnsi="Times New Roman" w:cs="Times New Roman"/>
        </w:rPr>
        <w:t xml:space="preserve">. </w:t>
      </w:r>
      <w:r>
        <w:rPr>
          <w:rFonts w:ascii="Times New Roman" w:hAnsi="Times New Roman" w:cs="Times New Roman"/>
        </w:rPr>
        <w:t xml:space="preserve">(2019). </w:t>
      </w:r>
      <w:r w:rsidRPr="002E6868">
        <w:rPr>
          <w:rStyle w:val="articletitle"/>
          <w:rFonts w:ascii="Times New Roman" w:hAnsi="Times New Roman" w:cs="Times New Roman"/>
        </w:rPr>
        <w:t>Chemicals are contaminants too: Teaching appreciation and critique of science in the era of NGSS</w:t>
      </w:r>
      <w:r>
        <w:rPr>
          <w:rStyle w:val="articletitle"/>
          <w:rFonts w:ascii="Times New Roman" w:hAnsi="Times New Roman" w:cs="Times New Roman"/>
        </w:rPr>
        <w:t xml:space="preserve">. </w:t>
      </w:r>
      <w:r>
        <w:rPr>
          <w:rStyle w:val="articletitle"/>
          <w:rFonts w:ascii="Times New Roman" w:hAnsi="Times New Roman" w:cs="Times New Roman"/>
          <w:i/>
          <w:iCs/>
        </w:rPr>
        <w:t>Science Education</w:t>
      </w:r>
      <w:r>
        <w:rPr>
          <w:rStyle w:val="articletitle"/>
          <w:rFonts w:ascii="Times New Roman" w:hAnsi="Times New Roman" w:cs="Times New Roman"/>
        </w:rPr>
        <w:t xml:space="preserve">, 103, </w:t>
      </w:r>
      <w:r w:rsidRPr="002E6868">
        <w:rPr>
          <w:rStyle w:val="pagefirst"/>
          <w:rFonts w:ascii="Times New Roman" w:hAnsi="Times New Roman" w:cs="Times New Roman"/>
        </w:rPr>
        <w:t>1347</w:t>
      </w:r>
      <w:r w:rsidRPr="002E6868">
        <w:rPr>
          <w:rFonts w:ascii="Times New Roman" w:hAnsi="Times New Roman" w:cs="Times New Roman"/>
        </w:rPr>
        <w:t>–</w:t>
      </w:r>
      <w:r w:rsidRPr="002E6868">
        <w:rPr>
          <w:rStyle w:val="pagelast"/>
          <w:rFonts w:ascii="Times New Roman" w:hAnsi="Times New Roman" w:cs="Times New Roman"/>
        </w:rPr>
        <w:t>1366</w:t>
      </w:r>
      <w:r w:rsidRPr="002E6868">
        <w:rPr>
          <w:rFonts w:ascii="Times New Roman" w:hAnsi="Times New Roman" w:cs="Times New Roman"/>
        </w:rPr>
        <w:t>.</w:t>
      </w:r>
    </w:p>
    <w:p w14:paraId="077C4884" w14:textId="77777777" w:rsidR="00FA2F76" w:rsidRPr="00220C52" w:rsidRDefault="00FA2F76">
      <w:pPr>
        <w:rPr>
          <w:rFonts w:ascii="Times New Roman" w:hAnsi="Times New Roman" w:cs="Times New Roman"/>
          <w:color w:val="000000" w:themeColor="text1"/>
        </w:rPr>
      </w:pPr>
    </w:p>
    <w:p w14:paraId="0DA3BD13" w14:textId="76BC3EE4" w:rsidR="005E3744" w:rsidRPr="00220C52" w:rsidRDefault="005E3744">
      <w:pPr>
        <w:rPr>
          <w:rFonts w:ascii="Times New Roman" w:hAnsi="Times New Roman" w:cs="Times New Roman"/>
          <w:b/>
          <w:color w:val="000000" w:themeColor="text1"/>
        </w:rPr>
      </w:pPr>
      <w:r w:rsidRPr="00220C52">
        <w:rPr>
          <w:rFonts w:ascii="Times New Roman" w:hAnsi="Times New Roman" w:cs="Times New Roman"/>
          <w:b/>
          <w:color w:val="000000" w:themeColor="text1"/>
        </w:rPr>
        <w:t xml:space="preserve">Learning to teach – continuing teacher </w:t>
      </w:r>
      <w:proofErr w:type="gramStart"/>
      <w:r w:rsidRPr="00220C52">
        <w:rPr>
          <w:rFonts w:ascii="Times New Roman" w:hAnsi="Times New Roman" w:cs="Times New Roman"/>
          <w:b/>
          <w:color w:val="000000" w:themeColor="text1"/>
        </w:rPr>
        <w:t>education</w:t>
      </w:r>
      <w:proofErr w:type="gramEnd"/>
    </w:p>
    <w:p w14:paraId="7A96252F" w14:textId="77777777" w:rsidR="006F119D" w:rsidRPr="00220C52" w:rsidRDefault="006F119D" w:rsidP="002F6515">
      <w:pPr>
        <w:rPr>
          <w:rFonts w:ascii="Times New Roman" w:hAnsi="Times New Roman" w:cs="Times New Roman"/>
          <w:color w:val="000000" w:themeColor="text1"/>
        </w:rPr>
      </w:pPr>
    </w:p>
    <w:p w14:paraId="4BC7017B" w14:textId="17E8142B" w:rsidR="005E0671" w:rsidRPr="00220C52" w:rsidRDefault="002F6515" w:rsidP="002F6515">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We now begin the final 1/3 of the class by applying our developing theories about “learning” and “teaching” to </w:t>
      </w:r>
      <w:r w:rsidR="00EC3F28" w:rsidRPr="00220C52">
        <w:rPr>
          <w:rFonts w:ascii="Times New Roman" w:hAnsi="Times New Roman" w:cs="Times New Roman"/>
          <w:color w:val="000000" w:themeColor="text1"/>
        </w:rPr>
        <w:t>continuing</w:t>
      </w:r>
      <w:r w:rsidRPr="00220C52">
        <w:rPr>
          <w:rFonts w:ascii="Times New Roman" w:hAnsi="Times New Roman" w:cs="Times New Roman"/>
          <w:color w:val="000000" w:themeColor="text1"/>
        </w:rPr>
        <w:t xml:space="preserve"> teacher education. </w:t>
      </w:r>
      <w:r w:rsidR="005E0671" w:rsidRPr="00220C52">
        <w:rPr>
          <w:rFonts w:ascii="Times New Roman" w:hAnsi="Times New Roman" w:cs="Times New Roman"/>
          <w:color w:val="000000" w:themeColor="text1"/>
        </w:rPr>
        <w:t>While teacher preparation occupies many discu</w:t>
      </w:r>
      <w:r w:rsidR="00B933DD" w:rsidRPr="00220C52">
        <w:rPr>
          <w:rFonts w:ascii="Times New Roman" w:hAnsi="Times New Roman" w:cs="Times New Roman"/>
          <w:color w:val="000000" w:themeColor="text1"/>
        </w:rPr>
        <w:t xml:space="preserve">ssions about learning to teach, the daily work of constantly improving instruction given changing contextual circumstances is a career-long endeavor. </w:t>
      </w:r>
      <w:r w:rsidR="003B338A" w:rsidRPr="00220C52">
        <w:rPr>
          <w:rFonts w:ascii="Times New Roman" w:hAnsi="Times New Roman" w:cs="Times New Roman"/>
          <w:color w:val="000000" w:themeColor="text1"/>
        </w:rPr>
        <w:t>There are no shortage of resources and professional development options (tacit and explicit) for experienced (and novice) teachers to use and learn from. However, research about the circumstances tea</w:t>
      </w:r>
      <w:r w:rsidR="00C15E89" w:rsidRPr="00220C52">
        <w:rPr>
          <w:rFonts w:ascii="Times New Roman" w:hAnsi="Times New Roman" w:cs="Times New Roman"/>
          <w:color w:val="000000" w:themeColor="text1"/>
        </w:rPr>
        <w:t xml:space="preserve">chers need to continually learn notes that many “one shot” options </w:t>
      </w:r>
      <w:r w:rsidR="003D6AFC" w:rsidRPr="00220C52">
        <w:rPr>
          <w:rFonts w:ascii="Times New Roman" w:hAnsi="Times New Roman" w:cs="Times New Roman"/>
          <w:color w:val="000000" w:themeColor="text1"/>
        </w:rPr>
        <w:t xml:space="preserve">do not resonate with teachers, nor do they gain traction in teachers’ everyday practice. </w:t>
      </w:r>
      <w:r w:rsidR="00564E1F" w:rsidRPr="00220C52">
        <w:rPr>
          <w:rFonts w:ascii="Times New Roman" w:hAnsi="Times New Roman" w:cs="Times New Roman"/>
          <w:color w:val="000000" w:themeColor="text1"/>
        </w:rPr>
        <w:t xml:space="preserve">Therefore, we will discuss what experienced teachers </w:t>
      </w:r>
      <w:r w:rsidR="00335F8F" w:rsidRPr="00220C52">
        <w:rPr>
          <w:rFonts w:ascii="Times New Roman" w:hAnsi="Times New Roman" w:cs="Times New Roman"/>
          <w:color w:val="000000" w:themeColor="text1"/>
        </w:rPr>
        <w:t>need/want</w:t>
      </w:r>
      <w:r w:rsidR="00564E1F" w:rsidRPr="00220C52">
        <w:rPr>
          <w:rFonts w:ascii="Times New Roman" w:hAnsi="Times New Roman" w:cs="Times New Roman"/>
          <w:color w:val="000000" w:themeColor="text1"/>
        </w:rPr>
        <w:t xml:space="preserve"> to learn, debate how their learning may/may not differ from preservice </w:t>
      </w:r>
      <w:proofErr w:type="gramStart"/>
      <w:r w:rsidR="00564E1F" w:rsidRPr="00220C52">
        <w:rPr>
          <w:rFonts w:ascii="Times New Roman" w:hAnsi="Times New Roman" w:cs="Times New Roman"/>
          <w:color w:val="000000" w:themeColor="text1"/>
        </w:rPr>
        <w:t>teachers, and</w:t>
      </w:r>
      <w:proofErr w:type="gramEnd"/>
      <w:r w:rsidR="00564E1F" w:rsidRPr="00220C52">
        <w:rPr>
          <w:rFonts w:ascii="Times New Roman" w:hAnsi="Times New Roman" w:cs="Times New Roman"/>
          <w:color w:val="000000" w:themeColor="text1"/>
        </w:rPr>
        <w:t xml:space="preserve"> </w:t>
      </w:r>
      <w:r w:rsidR="00335F8F" w:rsidRPr="00220C52">
        <w:rPr>
          <w:rFonts w:ascii="Times New Roman" w:hAnsi="Times New Roman" w:cs="Times New Roman"/>
          <w:color w:val="000000" w:themeColor="text1"/>
        </w:rPr>
        <w:t>conceptualize</w:t>
      </w:r>
      <w:r w:rsidR="00187FE7" w:rsidRPr="00220C52">
        <w:rPr>
          <w:rFonts w:ascii="Times New Roman" w:hAnsi="Times New Roman" w:cs="Times New Roman"/>
          <w:color w:val="000000" w:themeColor="text1"/>
        </w:rPr>
        <w:t xml:space="preserve"> how to provide</w:t>
      </w:r>
      <w:r w:rsidR="00335F8F" w:rsidRPr="00220C52">
        <w:rPr>
          <w:rFonts w:ascii="Times New Roman" w:hAnsi="Times New Roman" w:cs="Times New Roman"/>
          <w:color w:val="000000" w:themeColor="text1"/>
        </w:rPr>
        <w:t xml:space="preserve"> powerful professional learning </w:t>
      </w:r>
      <w:r w:rsidR="00187FE7" w:rsidRPr="00220C52">
        <w:rPr>
          <w:rFonts w:ascii="Times New Roman" w:hAnsi="Times New Roman" w:cs="Times New Roman"/>
          <w:color w:val="000000" w:themeColor="text1"/>
        </w:rPr>
        <w:t xml:space="preserve">opportunities for teachers. </w:t>
      </w:r>
    </w:p>
    <w:p w14:paraId="51F140B3" w14:textId="77777777" w:rsidR="002F6515" w:rsidRPr="00220C52" w:rsidRDefault="002F6515" w:rsidP="0045327D">
      <w:pPr>
        <w:pStyle w:val="BodyTextIndent"/>
        <w:ind w:left="0"/>
        <w:rPr>
          <w:rFonts w:ascii="Times New Roman" w:hAnsi="Times New Roman" w:cs="Times New Roman"/>
          <w:i/>
          <w:color w:val="000000" w:themeColor="text1"/>
        </w:rPr>
      </w:pPr>
    </w:p>
    <w:p w14:paraId="5C47EAD2" w14:textId="24B93B7B" w:rsidR="00CF31FF" w:rsidRPr="00220C52" w:rsidRDefault="0005305F" w:rsidP="0045327D">
      <w:pPr>
        <w:pStyle w:val="BodyTextIndent"/>
        <w:ind w:left="0"/>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February 27</w:t>
      </w:r>
      <w:r w:rsidR="005A3C39" w:rsidRPr="00220C52">
        <w:rPr>
          <w:rFonts w:ascii="Times New Roman" w:hAnsi="Times New Roman" w:cs="Times New Roman"/>
          <w:b/>
          <w:bCs/>
          <w:iCs/>
          <w:color w:val="000000" w:themeColor="text1"/>
        </w:rPr>
        <w:t>:</w:t>
      </w:r>
      <w:r w:rsidR="00BF36E7" w:rsidRPr="00220C52">
        <w:rPr>
          <w:rFonts w:ascii="Times New Roman" w:hAnsi="Times New Roman" w:cs="Times New Roman"/>
          <w:b/>
          <w:bCs/>
          <w:iCs/>
          <w:color w:val="000000" w:themeColor="text1"/>
        </w:rPr>
        <w:t xml:space="preserve"> </w:t>
      </w:r>
      <w:r w:rsidR="0045327D" w:rsidRPr="00220C52">
        <w:rPr>
          <w:rFonts w:ascii="Times New Roman" w:hAnsi="Times New Roman" w:cs="Times New Roman"/>
          <w:b/>
          <w:bCs/>
          <w:iCs/>
          <w:color w:val="000000" w:themeColor="text1"/>
        </w:rPr>
        <w:t>Learning from others: Typical Practice and Conventional Wisdom about “Good” Professional Development</w:t>
      </w:r>
    </w:p>
    <w:p w14:paraId="34EB957C" w14:textId="1CF8D8EE" w:rsidR="00CF31FF" w:rsidRPr="00220C52" w:rsidRDefault="00CF31FF" w:rsidP="0045327D">
      <w:pPr>
        <w:pStyle w:val="BodyTextIndent"/>
        <w:ind w:left="0"/>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 xml:space="preserve">Podcast </w:t>
      </w:r>
      <w:r w:rsidR="00257A31">
        <w:rPr>
          <w:rFonts w:ascii="Times New Roman" w:hAnsi="Times New Roman" w:cs="Times New Roman"/>
          <w:b/>
          <w:bCs/>
          <w:iCs/>
          <w:color w:val="000000" w:themeColor="text1"/>
        </w:rPr>
        <w:t>1</w:t>
      </w:r>
      <w:r w:rsidRPr="00220C52">
        <w:rPr>
          <w:rFonts w:ascii="Times New Roman" w:hAnsi="Times New Roman" w:cs="Times New Roman"/>
          <w:b/>
          <w:bCs/>
          <w:iCs/>
          <w:color w:val="000000" w:themeColor="text1"/>
        </w:rPr>
        <w:t xml:space="preserve"> due</w:t>
      </w:r>
    </w:p>
    <w:p w14:paraId="4D8AF336" w14:textId="77777777" w:rsidR="0045327D" w:rsidRPr="00220C52" w:rsidRDefault="0045327D" w:rsidP="0045327D">
      <w:pPr>
        <w:rPr>
          <w:rFonts w:ascii="Times New Roman" w:hAnsi="Times New Roman" w:cs="Times New Roman"/>
          <w:b/>
          <w:color w:val="000000" w:themeColor="text1"/>
        </w:rPr>
      </w:pPr>
    </w:p>
    <w:p w14:paraId="66A1395A" w14:textId="4D7DE812" w:rsidR="0045327D" w:rsidRPr="00220C52" w:rsidRDefault="002632AA" w:rsidP="0045327D">
      <w:pPr>
        <w:rPr>
          <w:rFonts w:ascii="Times New Roman" w:hAnsi="Times New Roman" w:cs="Times New Roman"/>
          <w:color w:val="000000" w:themeColor="text1"/>
        </w:rPr>
      </w:pPr>
      <w:r w:rsidRPr="00220C52">
        <w:rPr>
          <w:rFonts w:ascii="Times New Roman" w:hAnsi="Times New Roman" w:cs="Times New Roman"/>
          <w:color w:val="000000" w:themeColor="text1"/>
        </w:rPr>
        <w:t>There are well-</w:t>
      </w:r>
      <w:r w:rsidR="0045327D" w:rsidRPr="00220C52">
        <w:rPr>
          <w:rFonts w:ascii="Times New Roman" w:hAnsi="Times New Roman" w:cs="Times New Roman"/>
          <w:color w:val="000000" w:themeColor="text1"/>
        </w:rPr>
        <w:t xml:space="preserve">established forms of support for the professional learning of practicing teachers —especially, the “one-shot” workshop, the university-based course, the annual trip to the teaching conference.  Over the past three decades and more, these have probably accounted for the bulk of formal </w:t>
      </w:r>
      <w:proofErr w:type="spellStart"/>
      <w:r w:rsidR="0045327D" w:rsidRPr="00220C52">
        <w:rPr>
          <w:rFonts w:ascii="Times New Roman" w:hAnsi="Times New Roman" w:cs="Times New Roman"/>
          <w:color w:val="000000" w:themeColor="text1"/>
        </w:rPr>
        <w:t>inservice</w:t>
      </w:r>
      <w:proofErr w:type="spellEnd"/>
      <w:r w:rsidR="0045327D" w:rsidRPr="00220C52">
        <w:rPr>
          <w:rFonts w:ascii="Times New Roman" w:hAnsi="Times New Roman" w:cs="Times New Roman"/>
          <w:color w:val="000000" w:themeColor="text1"/>
        </w:rPr>
        <w:t xml:space="preserve"> teacher education in public school districts.  Though other forms are becoming more prevalent and popular, the patterns of typical practice have staying power.  They are efficient, easy to integrate with school schedules and routines, and well understood by providers and participants alike. In several ways, these forms of support create a particular context for professional learning, one that sits largely outside of the classroom and generally at some remove from the </w:t>
      </w:r>
      <w:proofErr w:type="gramStart"/>
      <w:r w:rsidR="0045327D" w:rsidRPr="00220C52">
        <w:rPr>
          <w:rFonts w:ascii="Times New Roman" w:hAnsi="Times New Roman" w:cs="Times New Roman"/>
          <w:color w:val="000000" w:themeColor="text1"/>
        </w:rPr>
        <w:t>particular problems</w:t>
      </w:r>
      <w:proofErr w:type="gramEnd"/>
      <w:r w:rsidR="0045327D" w:rsidRPr="00220C52">
        <w:rPr>
          <w:rFonts w:ascii="Times New Roman" w:hAnsi="Times New Roman" w:cs="Times New Roman"/>
          <w:color w:val="000000" w:themeColor="text1"/>
        </w:rPr>
        <w:t xml:space="preserve"> of practice that individual teachers are encountering in their work, though the content of the workshop or course might well address these problems in some generic way. </w:t>
      </w:r>
      <w:r w:rsidR="00452599" w:rsidRPr="00220C52">
        <w:rPr>
          <w:rFonts w:ascii="Times New Roman" w:hAnsi="Times New Roman" w:cs="Times New Roman"/>
          <w:color w:val="000000" w:themeColor="text1"/>
        </w:rPr>
        <w:t xml:space="preserve">In addition, teachers are also “talked to” by others – outside their context – about how to teach. </w:t>
      </w:r>
    </w:p>
    <w:p w14:paraId="522230A0" w14:textId="77777777" w:rsidR="0045327D" w:rsidRPr="00220C52" w:rsidRDefault="0045327D" w:rsidP="0045327D">
      <w:pPr>
        <w:rPr>
          <w:rFonts w:ascii="Times New Roman" w:hAnsi="Times New Roman" w:cs="Times New Roman"/>
          <w:color w:val="000000" w:themeColor="text1"/>
        </w:rPr>
      </w:pPr>
    </w:p>
    <w:p w14:paraId="28D2F48E" w14:textId="77777777" w:rsidR="00535863" w:rsidRPr="00220C52" w:rsidRDefault="0045327D" w:rsidP="0045327D">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The possible deficiencies of these forms of support have long been recognized, so much so that a new conventional wisdom has grown up about the shortcomings of typical practice and the attributes of “good” professional development.  In this class, we will review the critique of typical practice, while trying to understand what these forms of professional learning support do and do not enable. </w:t>
      </w:r>
    </w:p>
    <w:p w14:paraId="5A1E5298" w14:textId="77777777" w:rsidR="00535863" w:rsidRPr="00220C52" w:rsidRDefault="00535863" w:rsidP="0045327D">
      <w:pPr>
        <w:rPr>
          <w:rFonts w:ascii="Times New Roman" w:hAnsi="Times New Roman" w:cs="Times New Roman"/>
          <w:color w:val="000000" w:themeColor="text1"/>
        </w:rPr>
      </w:pPr>
    </w:p>
    <w:p w14:paraId="0C48E81D" w14:textId="77777777" w:rsidR="00535863" w:rsidRPr="00220C52" w:rsidRDefault="00535863" w:rsidP="0045327D">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Questions to consider: </w:t>
      </w:r>
    </w:p>
    <w:p w14:paraId="04B0386E" w14:textId="63FD5A4E" w:rsidR="0045327D" w:rsidRPr="00220C52" w:rsidRDefault="0045327D" w:rsidP="0045327D">
      <w:pPr>
        <w:rPr>
          <w:rFonts w:ascii="Times New Roman" w:hAnsi="Times New Roman" w:cs="Times New Roman"/>
          <w:color w:val="000000" w:themeColor="text1"/>
        </w:rPr>
      </w:pPr>
      <w:r w:rsidRPr="00220C52">
        <w:rPr>
          <w:rFonts w:ascii="Times New Roman" w:hAnsi="Times New Roman" w:cs="Times New Roman"/>
          <w:color w:val="000000" w:themeColor="text1"/>
        </w:rPr>
        <w:t xml:space="preserve"> </w:t>
      </w:r>
    </w:p>
    <w:p w14:paraId="77718051" w14:textId="0AA8273C" w:rsidR="0045327D" w:rsidRPr="000A69FA" w:rsidRDefault="0045327D" w:rsidP="000A69FA">
      <w:pPr>
        <w:pStyle w:val="ListParagraph"/>
        <w:numPr>
          <w:ilvl w:val="0"/>
          <w:numId w:val="42"/>
        </w:numPr>
        <w:ind w:right="720"/>
        <w:rPr>
          <w:rFonts w:ascii="Times New Roman" w:hAnsi="Times New Roman" w:cs="Times New Roman"/>
          <w:color w:val="000000" w:themeColor="text1"/>
        </w:rPr>
      </w:pPr>
      <w:r w:rsidRPr="000A69FA">
        <w:rPr>
          <w:rFonts w:ascii="Times New Roman" w:hAnsi="Times New Roman" w:cs="Times New Roman"/>
          <w:color w:val="000000" w:themeColor="text1"/>
        </w:rPr>
        <w:t xml:space="preserve">On what assumptions about professional learning do typical forms of professional development support appear to rest? </w:t>
      </w:r>
    </w:p>
    <w:p w14:paraId="585491A5" w14:textId="79D7982E" w:rsidR="0045327D" w:rsidRPr="000A69FA" w:rsidRDefault="0045327D" w:rsidP="000A69FA">
      <w:pPr>
        <w:pStyle w:val="ListParagraph"/>
        <w:numPr>
          <w:ilvl w:val="0"/>
          <w:numId w:val="42"/>
        </w:numPr>
        <w:ind w:right="720"/>
        <w:rPr>
          <w:rFonts w:ascii="Times New Roman" w:hAnsi="Times New Roman" w:cs="Times New Roman"/>
          <w:color w:val="000000" w:themeColor="text1"/>
        </w:rPr>
      </w:pPr>
      <w:r w:rsidRPr="000A69FA">
        <w:rPr>
          <w:rFonts w:ascii="Times New Roman" w:hAnsi="Times New Roman" w:cs="Times New Roman"/>
          <w:color w:val="000000" w:themeColor="text1"/>
        </w:rPr>
        <w:t xml:space="preserve">As typically practiced, how might these forms of support affect the engagement of professional learners and what they might take away from that engagement?  For what purposes, if any, might these forms of professional development support be especially appropriate?   </w:t>
      </w:r>
    </w:p>
    <w:p w14:paraId="3F644846" w14:textId="6D78182A" w:rsidR="0045327D" w:rsidRPr="000A69FA" w:rsidRDefault="0045327D" w:rsidP="000A69FA">
      <w:pPr>
        <w:pStyle w:val="ListParagraph"/>
        <w:numPr>
          <w:ilvl w:val="0"/>
          <w:numId w:val="42"/>
        </w:numPr>
        <w:ind w:right="720"/>
        <w:rPr>
          <w:rFonts w:ascii="Times New Roman" w:hAnsi="Times New Roman" w:cs="Times New Roman"/>
          <w:color w:val="000000" w:themeColor="text1"/>
        </w:rPr>
      </w:pPr>
      <w:r w:rsidRPr="000A69FA">
        <w:rPr>
          <w:rFonts w:ascii="Times New Roman" w:hAnsi="Times New Roman" w:cs="Times New Roman"/>
          <w:color w:val="000000" w:themeColor="text1"/>
        </w:rPr>
        <w:lastRenderedPageBreak/>
        <w:t xml:space="preserve">On what theoretical and empirical bases do the critique of typical professional development practice and the prescriptions for “good” professional development sit? </w:t>
      </w:r>
    </w:p>
    <w:p w14:paraId="05357D66" w14:textId="18347C25" w:rsidR="0045327D" w:rsidRPr="000A69FA" w:rsidRDefault="0045327D" w:rsidP="000A69FA">
      <w:pPr>
        <w:pStyle w:val="ListParagraph"/>
        <w:numPr>
          <w:ilvl w:val="0"/>
          <w:numId w:val="42"/>
        </w:numPr>
        <w:ind w:right="720"/>
        <w:rPr>
          <w:rFonts w:ascii="Times New Roman" w:hAnsi="Times New Roman" w:cs="Times New Roman"/>
          <w:color w:val="000000" w:themeColor="text1"/>
        </w:rPr>
      </w:pPr>
      <w:r w:rsidRPr="000A69FA">
        <w:rPr>
          <w:rFonts w:ascii="Times New Roman" w:hAnsi="Times New Roman" w:cs="Times New Roman"/>
          <w:color w:val="000000" w:themeColor="text1"/>
        </w:rPr>
        <w:t xml:space="preserve">What might be treated as evidence of “successful” support for professional learning in the context of typical professional development practice?  </w:t>
      </w:r>
    </w:p>
    <w:p w14:paraId="70186EF8" w14:textId="77777777" w:rsidR="0045327D" w:rsidRPr="00220C52" w:rsidRDefault="0045327D" w:rsidP="0045327D">
      <w:pPr>
        <w:rPr>
          <w:rFonts w:ascii="Times New Roman" w:hAnsi="Times New Roman" w:cs="Times New Roman"/>
          <w:color w:val="000000" w:themeColor="text1"/>
        </w:rPr>
      </w:pPr>
    </w:p>
    <w:p w14:paraId="746613C8" w14:textId="77777777" w:rsidR="0045327D" w:rsidRPr="00220C52" w:rsidRDefault="0045327D" w:rsidP="0045327D">
      <w:pPr>
        <w:rPr>
          <w:rFonts w:ascii="Times New Roman" w:hAnsi="Times New Roman" w:cs="Times New Roman"/>
          <w:i/>
          <w:color w:val="000000" w:themeColor="text1"/>
          <w:u w:val="single"/>
        </w:rPr>
      </w:pPr>
      <w:r w:rsidRPr="00220C52">
        <w:rPr>
          <w:rFonts w:ascii="Times New Roman" w:hAnsi="Times New Roman" w:cs="Times New Roman"/>
          <w:i/>
          <w:color w:val="000000" w:themeColor="text1"/>
          <w:u w:val="single"/>
        </w:rPr>
        <w:t>Readings</w:t>
      </w:r>
    </w:p>
    <w:p w14:paraId="0B11CAE2" w14:textId="77777777" w:rsidR="0045327D" w:rsidRPr="00220C52" w:rsidRDefault="0045327D" w:rsidP="0045327D">
      <w:pPr>
        <w:rPr>
          <w:rFonts w:ascii="Times New Roman" w:hAnsi="Times New Roman" w:cs="Times New Roman"/>
          <w:i/>
          <w:color w:val="000000" w:themeColor="text1"/>
          <w:u w:val="single"/>
        </w:rPr>
      </w:pPr>
    </w:p>
    <w:p w14:paraId="44A0F0E1" w14:textId="7286CA73" w:rsidR="0045327D" w:rsidRPr="00220C52" w:rsidRDefault="00507075" w:rsidP="00EE2E0C">
      <w:pPr>
        <w:ind w:left="720" w:hanging="720"/>
        <w:rPr>
          <w:rFonts w:ascii="Times New Roman" w:hAnsi="Times New Roman" w:cs="Times New Roman"/>
          <w:color w:val="000000" w:themeColor="text1"/>
        </w:rPr>
      </w:pPr>
      <w:proofErr w:type="spellStart"/>
      <w:r w:rsidRPr="00220C52">
        <w:rPr>
          <w:rFonts w:ascii="Times New Roman" w:hAnsi="Times New Roman" w:cs="Times New Roman"/>
          <w:color w:val="000000" w:themeColor="text1"/>
        </w:rPr>
        <w:t>Borko</w:t>
      </w:r>
      <w:proofErr w:type="spellEnd"/>
      <w:r w:rsidRPr="00220C52">
        <w:rPr>
          <w:rFonts w:ascii="Times New Roman" w:hAnsi="Times New Roman" w:cs="Times New Roman"/>
          <w:color w:val="000000" w:themeColor="text1"/>
        </w:rPr>
        <w:t xml:space="preserve">, H. (2009). Professional development and teacher learning: Mapping the terrain. </w:t>
      </w:r>
      <w:r w:rsidRPr="00220C52">
        <w:rPr>
          <w:rFonts w:ascii="Times New Roman" w:hAnsi="Times New Roman" w:cs="Times New Roman"/>
          <w:i/>
          <w:color w:val="000000" w:themeColor="text1"/>
        </w:rPr>
        <w:t>Educational Researcher, 33</w:t>
      </w:r>
      <w:r w:rsidRPr="00220C52">
        <w:rPr>
          <w:rFonts w:ascii="Times New Roman" w:hAnsi="Times New Roman" w:cs="Times New Roman"/>
          <w:color w:val="000000" w:themeColor="text1"/>
        </w:rPr>
        <w:t>(8), 3-15.</w:t>
      </w:r>
    </w:p>
    <w:p w14:paraId="6D45CB17" w14:textId="77777777" w:rsidR="0045327D" w:rsidRPr="00220C52" w:rsidRDefault="0045327D" w:rsidP="00EE2E0C">
      <w:pPr>
        <w:ind w:left="720" w:hanging="720"/>
        <w:rPr>
          <w:rFonts w:ascii="Times New Roman" w:hAnsi="Times New Roman" w:cs="Times New Roman"/>
          <w:color w:val="000000" w:themeColor="text1"/>
        </w:rPr>
      </w:pPr>
    </w:p>
    <w:p w14:paraId="54ED6981" w14:textId="3B07D89A" w:rsidR="007D2DC0" w:rsidRPr="00220C52" w:rsidRDefault="00D30E2E" w:rsidP="00EE2E0C">
      <w:pPr>
        <w:ind w:left="720" w:hanging="720"/>
        <w:rPr>
          <w:rFonts w:ascii="Times New Roman" w:eastAsia="Times New Roman" w:hAnsi="Times New Roman" w:cs="Times New Roman"/>
          <w:color w:val="000000" w:themeColor="text1"/>
        </w:rPr>
      </w:pPr>
      <w:r w:rsidRPr="00220C52">
        <w:rPr>
          <w:rFonts w:ascii="Times New Roman" w:eastAsia="Times New Roman" w:hAnsi="Times New Roman" w:cs="Times New Roman"/>
          <w:color w:val="000000" w:themeColor="text1"/>
        </w:rPr>
        <w:t>Penuel, W. R.,</w:t>
      </w:r>
      <w:r w:rsidR="00156D45" w:rsidRPr="00220C52">
        <w:rPr>
          <w:rFonts w:ascii="Times New Roman" w:eastAsia="Times New Roman" w:hAnsi="Times New Roman" w:cs="Times New Roman"/>
          <w:color w:val="000000" w:themeColor="text1"/>
        </w:rPr>
        <w:t xml:space="preserve"> Fishman, B. J., Yamaguchi, R., &amp; Gallagher, L. P. </w:t>
      </w:r>
      <w:r w:rsidR="00CE1F19" w:rsidRPr="00220C52">
        <w:rPr>
          <w:rFonts w:ascii="Times New Roman" w:eastAsia="Times New Roman" w:hAnsi="Times New Roman" w:cs="Times New Roman"/>
          <w:color w:val="000000" w:themeColor="text1"/>
        </w:rPr>
        <w:t xml:space="preserve">(2007). </w:t>
      </w:r>
      <w:r w:rsidR="008A6BB7" w:rsidRPr="00220C52">
        <w:rPr>
          <w:rFonts w:ascii="Times New Roman" w:eastAsia="Times New Roman" w:hAnsi="Times New Roman" w:cs="Times New Roman"/>
          <w:color w:val="000000" w:themeColor="text1"/>
        </w:rPr>
        <w:t>What makes p</w:t>
      </w:r>
      <w:r w:rsidR="007D2DC0" w:rsidRPr="00220C52">
        <w:rPr>
          <w:rFonts w:ascii="Times New Roman" w:eastAsia="Times New Roman" w:hAnsi="Times New Roman" w:cs="Times New Roman"/>
          <w:color w:val="000000" w:themeColor="text1"/>
        </w:rPr>
        <w:t xml:space="preserve">rofessional </w:t>
      </w:r>
      <w:r w:rsidR="008A6BB7" w:rsidRPr="00220C52">
        <w:rPr>
          <w:rFonts w:ascii="Times New Roman" w:eastAsia="Times New Roman" w:hAnsi="Times New Roman" w:cs="Times New Roman"/>
          <w:color w:val="000000" w:themeColor="text1"/>
        </w:rPr>
        <w:t>development e</w:t>
      </w:r>
      <w:r w:rsidR="007D2DC0" w:rsidRPr="00220C52">
        <w:rPr>
          <w:rFonts w:ascii="Times New Roman" w:eastAsia="Times New Roman" w:hAnsi="Times New Roman" w:cs="Times New Roman"/>
          <w:color w:val="000000" w:themeColor="text1"/>
        </w:rPr>
        <w:t xml:space="preserve">ffective? Strategies </w:t>
      </w:r>
      <w:r w:rsidR="008A6BB7" w:rsidRPr="00220C52">
        <w:rPr>
          <w:rFonts w:ascii="Times New Roman" w:eastAsia="Times New Roman" w:hAnsi="Times New Roman" w:cs="Times New Roman"/>
          <w:color w:val="000000" w:themeColor="text1"/>
        </w:rPr>
        <w:t>that foster c</w:t>
      </w:r>
      <w:r w:rsidR="00CE1F19" w:rsidRPr="00220C52">
        <w:rPr>
          <w:rFonts w:ascii="Times New Roman" w:eastAsia="Times New Roman" w:hAnsi="Times New Roman" w:cs="Times New Roman"/>
          <w:color w:val="000000" w:themeColor="text1"/>
        </w:rPr>
        <w:t>urriculum i</w:t>
      </w:r>
      <w:r w:rsidR="007D2DC0" w:rsidRPr="00220C52">
        <w:rPr>
          <w:rFonts w:ascii="Times New Roman" w:eastAsia="Times New Roman" w:hAnsi="Times New Roman" w:cs="Times New Roman"/>
          <w:color w:val="000000" w:themeColor="text1"/>
        </w:rPr>
        <w:t>mplementation</w:t>
      </w:r>
      <w:r w:rsidR="00CE1F19" w:rsidRPr="00220C52">
        <w:rPr>
          <w:rFonts w:ascii="Times New Roman" w:eastAsia="Times New Roman" w:hAnsi="Times New Roman" w:cs="Times New Roman"/>
          <w:color w:val="000000" w:themeColor="text1"/>
        </w:rPr>
        <w:t xml:space="preserve">. </w:t>
      </w:r>
      <w:r w:rsidR="007D2DC0" w:rsidRPr="00220C52">
        <w:rPr>
          <w:rFonts w:ascii="Times New Roman" w:eastAsia="Times New Roman" w:hAnsi="Times New Roman" w:cs="Times New Roman"/>
          <w:i/>
          <w:color w:val="000000" w:themeColor="text1"/>
        </w:rPr>
        <w:t>American Educational Research Journal</w:t>
      </w:r>
      <w:r w:rsidR="00B46724" w:rsidRPr="00220C52">
        <w:rPr>
          <w:rFonts w:ascii="Times New Roman" w:eastAsia="Times New Roman" w:hAnsi="Times New Roman" w:cs="Times New Roman"/>
          <w:i/>
          <w:color w:val="000000" w:themeColor="text1"/>
        </w:rPr>
        <w:t xml:space="preserve"> 44</w:t>
      </w:r>
      <w:r w:rsidR="00B46724" w:rsidRPr="00220C52">
        <w:rPr>
          <w:rFonts w:ascii="Times New Roman" w:eastAsia="Times New Roman" w:hAnsi="Times New Roman" w:cs="Times New Roman"/>
          <w:color w:val="000000" w:themeColor="text1"/>
        </w:rPr>
        <w:t>(</w:t>
      </w:r>
      <w:r w:rsidR="007D2DC0" w:rsidRPr="00220C52">
        <w:rPr>
          <w:rFonts w:ascii="Times New Roman" w:eastAsia="Times New Roman" w:hAnsi="Times New Roman" w:cs="Times New Roman"/>
          <w:color w:val="000000" w:themeColor="text1"/>
        </w:rPr>
        <w:t>4</w:t>
      </w:r>
      <w:r w:rsidR="00B46724" w:rsidRPr="00220C52">
        <w:rPr>
          <w:rFonts w:ascii="Times New Roman" w:eastAsia="Times New Roman" w:hAnsi="Times New Roman" w:cs="Times New Roman"/>
          <w:color w:val="000000" w:themeColor="text1"/>
        </w:rPr>
        <w:t>)</w:t>
      </w:r>
      <w:r w:rsidR="00724D06" w:rsidRPr="00220C52">
        <w:rPr>
          <w:rFonts w:ascii="Times New Roman" w:eastAsia="Times New Roman" w:hAnsi="Times New Roman" w:cs="Times New Roman"/>
          <w:color w:val="000000" w:themeColor="text1"/>
        </w:rPr>
        <w:t>,</w:t>
      </w:r>
      <w:r w:rsidR="007D2DC0" w:rsidRPr="00220C52">
        <w:rPr>
          <w:rFonts w:ascii="Times New Roman" w:eastAsia="Times New Roman" w:hAnsi="Times New Roman" w:cs="Times New Roman"/>
          <w:color w:val="000000" w:themeColor="text1"/>
        </w:rPr>
        <w:t xml:space="preserve"> pp. 921 –958</w:t>
      </w:r>
      <w:r w:rsidR="001957B4" w:rsidRPr="00220C52">
        <w:rPr>
          <w:rFonts w:ascii="Times New Roman" w:eastAsia="Times New Roman" w:hAnsi="Times New Roman" w:cs="Times New Roman"/>
          <w:color w:val="000000" w:themeColor="text1"/>
        </w:rPr>
        <w:t xml:space="preserve">. </w:t>
      </w:r>
    </w:p>
    <w:p w14:paraId="20CD0243" w14:textId="77777777" w:rsidR="007D2DC0" w:rsidRPr="00220C52" w:rsidRDefault="007D2DC0" w:rsidP="00EE2E0C">
      <w:pPr>
        <w:ind w:left="720" w:hanging="720"/>
        <w:rPr>
          <w:rFonts w:ascii="Times New Roman" w:eastAsia="Times New Roman" w:hAnsi="Times New Roman" w:cs="Times New Roman"/>
          <w:color w:val="000000" w:themeColor="text1"/>
        </w:rPr>
      </w:pPr>
    </w:p>
    <w:p w14:paraId="17A04D1E" w14:textId="77777777" w:rsidR="0045327D" w:rsidRPr="00220C52" w:rsidRDefault="0045327D" w:rsidP="00EE2E0C">
      <w:pPr>
        <w:ind w:left="720" w:hanging="720"/>
        <w:rPr>
          <w:rFonts w:ascii="Times New Roman" w:hAnsi="Times New Roman" w:cs="Times New Roman"/>
          <w:color w:val="000000" w:themeColor="text1"/>
        </w:rPr>
      </w:pPr>
      <w:proofErr w:type="spellStart"/>
      <w:r w:rsidRPr="00220C52">
        <w:rPr>
          <w:rFonts w:ascii="Times New Roman" w:hAnsi="Times New Roman" w:cs="Times New Roman"/>
          <w:color w:val="000000" w:themeColor="text1"/>
        </w:rPr>
        <w:t>Garet</w:t>
      </w:r>
      <w:proofErr w:type="spellEnd"/>
      <w:r w:rsidRPr="00220C52">
        <w:rPr>
          <w:rFonts w:ascii="Times New Roman" w:hAnsi="Times New Roman" w:cs="Times New Roman"/>
          <w:color w:val="000000" w:themeColor="text1"/>
        </w:rPr>
        <w:t xml:space="preserve">, M.S., Porter, A.C., Desimone, L., Birman, B.F., &amp; Yoon, K.S. (2001).  What makes professional development effective?  Results from a national sample of teachers.  </w:t>
      </w:r>
      <w:r w:rsidRPr="00220C52">
        <w:rPr>
          <w:rFonts w:ascii="Times New Roman" w:hAnsi="Times New Roman" w:cs="Times New Roman"/>
          <w:i/>
          <w:color w:val="000000" w:themeColor="text1"/>
        </w:rPr>
        <w:t xml:space="preserve">American Educational Research Journal, 38, </w:t>
      </w:r>
      <w:r w:rsidRPr="00220C52">
        <w:rPr>
          <w:rFonts w:ascii="Times New Roman" w:hAnsi="Times New Roman" w:cs="Times New Roman"/>
          <w:color w:val="000000" w:themeColor="text1"/>
        </w:rPr>
        <w:t>915-945.</w:t>
      </w:r>
    </w:p>
    <w:p w14:paraId="4ACE3DD9" w14:textId="77777777" w:rsidR="005F15E8" w:rsidRPr="00220C52" w:rsidRDefault="005F15E8" w:rsidP="00EE2E0C">
      <w:pPr>
        <w:ind w:left="720" w:hanging="720"/>
        <w:rPr>
          <w:rFonts w:ascii="Times New Roman" w:hAnsi="Times New Roman" w:cs="Times New Roman"/>
          <w:color w:val="000000" w:themeColor="text1"/>
        </w:rPr>
      </w:pPr>
    </w:p>
    <w:p w14:paraId="3BB45ED1" w14:textId="4AE1BA78" w:rsidR="005F15E8" w:rsidRPr="00220C52" w:rsidRDefault="005F15E8" w:rsidP="00EE2E0C">
      <w:pPr>
        <w:ind w:left="720" w:hanging="720"/>
        <w:rPr>
          <w:rFonts w:ascii="Times New Roman" w:hAnsi="Times New Roman" w:cs="Times New Roman"/>
          <w:b/>
          <w:bCs/>
          <w:color w:val="000000" w:themeColor="text1"/>
        </w:rPr>
      </w:pPr>
      <w:r w:rsidRPr="00220C52">
        <w:rPr>
          <w:rFonts w:ascii="Times New Roman" w:hAnsi="Times New Roman" w:cs="Times New Roman"/>
          <w:b/>
          <w:bCs/>
          <w:color w:val="000000" w:themeColor="text1"/>
        </w:rPr>
        <w:t>March 5: No class – happy Spring break!</w:t>
      </w:r>
    </w:p>
    <w:p w14:paraId="674528CB" w14:textId="77777777" w:rsidR="0045327D" w:rsidRPr="00220C52" w:rsidRDefault="0045327D" w:rsidP="004C5A0C">
      <w:pPr>
        <w:pStyle w:val="BodyText"/>
        <w:rPr>
          <w:rFonts w:ascii="Times New Roman" w:hAnsi="Times New Roman" w:cs="Times New Roman"/>
          <w:color w:val="000000" w:themeColor="text1"/>
        </w:rPr>
      </w:pPr>
    </w:p>
    <w:p w14:paraId="72D47E92" w14:textId="0B011F11" w:rsidR="00BF0EBC" w:rsidRPr="00220C52" w:rsidRDefault="00C26074" w:rsidP="00BF36E7">
      <w:pPr>
        <w:pStyle w:val="BodyText"/>
        <w:rPr>
          <w:rFonts w:ascii="Times New Roman" w:hAnsi="Times New Roman" w:cs="Times New Roman"/>
          <w:b/>
          <w:bCs/>
          <w:color w:val="000000" w:themeColor="text1"/>
        </w:rPr>
      </w:pPr>
      <w:r w:rsidRPr="00220C52">
        <w:rPr>
          <w:rFonts w:ascii="Times New Roman" w:hAnsi="Times New Roman" w:cs="Times New Roman"/>
          <w:b/>
          <w:bCs/>
          <w:color w:val="000000" w:themeColor="text1"/>
        </w:rPr>
        <w:t>March 12</w:t>
      </w:r>
      <w:r w:rsidR="005F15E8" w:rsidRPr="00220C52">
        <w:rPr>
          <w:rFonts w:ascii="Times New Roman" w:hAnsi="Times New Roman" w:cs="Times New Roman"/>
          <w:b/>
          <w:bCs/>
          <w:color w:val="000000" w:themeColor="text1"/>
        </w:rPr>
        <w:t>:</w:t>
      </w:r>
      <w:r w:rsidR="00C60B76" w:rsidRPr="00220C52">
        <w:rPr>
          <w:rFonts w:ascii="Times New Roman" w:hAnsi="Times New Roman" w:cs="Times New Roman"/>
          <w:b/>
          <w:bCs/>
          <w:color w:val="000000" w:themeColor="text1"/>
        </w:rPr>
        <w:t xml:space="preserve"> </w:t>
      </w:r>
      <w:r w:rsidR="00BB5A97" w:rsidRPr="00220C52">
        <w:rPr>
          <w:rFonts w:ascii="Times New Roman" w:hAnsi="Times New Roman" w:cs="Times New Roman"/>
          <w:b/>
          <w:bCs/>
          <w:color w:val="000000" w:themeColor="text1"/>
        </w:rPr>
        <w:t xml:space="preserve"> Learning with others part 1: </w:t>
      </w:r>
      <w:r w:rsidR="00BF36E7" w:rsidRPr="00220C52">
        <w:rPr>
          <w:rFonts w:ascii="Times New Roman" w:hAnsi="Times New Roman" w:cs="Times New Roman"/>
          <w:b/>
          <w:bCs/>
          <w:color w:val="000000" w:themeColor="text1"/>
        </w:rPr>
        <w:t xml:space="preserve">Learning in the Context of One’s Own—and Others’—Classroom Practice </w:t>
      </w:r>
    </w:p>
    <w:p w14:paraId="5F3278E7" w14:textId="7A1F9F0B" w:rsidR="00BF36E7" w:rsidRPr="00220C52" w:rsidRDefault="00BF36E7" w:rsidP="00BF36E7">
      <w:pPr>
        <w:pStyle w:val="BodyText"/>
        <w:rPr>
          <w:rFonts w:ascii="Times New Roman" w:hAnsi="Times New Roman" w:cs="Times New Roman"/>
          <w:color w:val="000000" w:themeColor="text1"/>
        </w:rPr>
      </w:pPr>
      <w:r w:rsidRPr="00220C52">
        <w:rPr>
          <w:rFonts w:ascii="Times New Roman" w:hAnsi="Times New Roman" w:cs="Times New Roman"/>
          <w:color w:val="000000" w:themeColor="text1"/>
        </w:rPr>
        <w:t>Unlike typical professional development</w:t>
      </w:r>
      <w:r w:rsidR="009A3080" w:rsidRPr="00220C52">
        <w:rPr>
          <w:rFonts w:ascii="Times New Roman" w:hAnsi="Times New Roman" w:cs="Times New Roman"/>
          <w:color w:val="000000" w:themeColor="text1"/>
        </w:rPr>
        <w:t xml:space="preserve"> sessions</w:t>
      </w:r>
      <w:r w:rsidRPr="00220C52">
        <w:rPr>
          <w:rFonts w:ascii="Times New Roman" w:hAnsi="Times New Roman" w:cs="Times New Roman"/>
          <w:color w:val="000000" w:themeColor="text1"/>
        </w:rPr>
        <w:t xml:space="preserve">, a growing focus on learning in the context of one’s own classroom—or sometimes in the classroom of other colleagues—has begun to reveal powerful possibilities for </w:t>
      </w:r>
      <w:r w:rsidR="00B973CF" w:rsidRPr="00220C52">
        <w:rPr>
          <w:rFonts w:ascii="Times New Roman" w:hAnsi="Times New Roman" w:cs="Times New Roman"/>
          <w:color w:val="000000" w:themeColor="text1"/>
        </w:rPr>
        <w:t>teachers</w:t>
      </w:r>
      <w:r w:rsidRPr="00220C52">
        <w:rPr>
          <w:rFonts w:ascii="Times New Roman" w:hAnsi="Times New Roman" w:cs="Times New Roman"/>
          <w:color w:val="000000" w:themeColor="text1"/>
        </w:rPr>
        <w:t xml:space="preserve">. In </w:t>
      </w:r>
      <w:r w:rsidR="008739AE" w:rsidRPr="00220C52">
        <w:rPr>
          <w:rFonts w:ascii="Times New Roman" w:hAnsi="Times New Roman" w:cs="Times New Roman"/>
          <w:color w:val="000000" w:themeColor="text1"/>
        </w:rPr>
        <w:t>some</w:t>
      </w:r>
      <w:r w:rsidRPr="00220C52">
        <w:rPr>
          <w:rFonts w:ascii="Times New Roman" w:hAnsi="Times New Roman" w:cs="Times New Roman"/>
          <w:color w:val="000000" w:themeColor="text1"/>
        </w:rPr>
        <w:t xml:space="preserve"> instances, individual teachers are helped to address problems of their own instructional practice in real time, usually with someone else (e.g., an instructional coach</w:t>
      </w:r>
      <w:r w:rsidR="00AA250F" w:rsidRPr="00220C52">
        <w:rPr>
          <w:rFonts w:ascii="Times New Roman" w:hAnsi="Times New Roman" w:cs="Times New Roman"/>
          <w:color w:val="000000" w:themeColor="text1"/>
        </w:rPr>
        <w:t xml:space="preserve">, </w:t>
      </w:r>
      <w:r w:rsidRPr="00220C52">
        <w:rPr>
          <w:rFonts w:ascii="Times New Roman" w:hAnsi="Times New Roman" w:cs="Times New Roman"/>
          <w:color w:val="000000" w:themeColor="text1"/>
        </w:rPr>
        <w:t>mentor</w:t>
      </w:r>
      <w:r w:rsidR="00AA250F" w:rsidRPr="00220C52">
        <w:rPr>
          <w:rFonts w:ascii="Times New Roman" w:hAnsi="Times New Roman" w:cs="Times New Roman"/>
          <w:color w:val="000000" w:themeColor="text1"/>
        </w:rPr>
        <w:t>, or administrator</w:t>
      </w:r>
      <w:r w:rsidRPr="00220C52">
        <w:rPr>
          <w:rFonts w:ascii="Times New Roman" w:hAnsi="Times New Roman" w:cs="Times New Roman"/>
          <w:color w:val="000000" w:themeColor="text1"/>
        </w:rPr>
        <w:t xml:space="preserve">) in the room observing, advising, modeling, or otherwise co-participating in the instructional work, while commenting on the instructional moves and their consequences. There are clear virtues in this way of approaching professional learning (e.g., the closeness to current practice, the possibility of vividly re-imagining practice), and at the same time potential drawbacks (e.g., the buzzing confusion of a functioning classroom, the unpredictability of real-time events, lack of cultural norms to support this type of learning).     </w:t>
      </w:r>
    </w:p>
    <w:p w14:paraId="2E550CFC" w14:textId="71D3A3B2" w:rsidR="00BF36E7" w:rsidRPr="00220C52" w:rsidRDefault="00F53935" w:rsidP="00BF36E7">
      <w:pPr>
        <w:pStyle w:val="BodyText"/>
        <w:rPr>
          <w:rFonts w:ascii="Times New Roman" w:hAnsi="Times New Roman" w:cs="Times New Roman"/>
          <w:color w:val="000000" w:themeColor="text1"/>
        </w:rPr>
      </w:pPr>
      <w:r w:rsidRPr="00220C52">
        <w:rPr>
          <w:rFonts w:ascii="Times New Roman" w:hAnsi="Times New Roman" w:cs="Times New Roman"/>
          <w:color w:val="000000" w:themeColor="text1"/>
        </w:rPr>
        <w:t xml:space="preserve">Questions to consider: </w:t>
      </w:r>
    </w:p>
    <w:p w14:paraId="0FDFFBF0" w14:textId="27A3EB3E" w:rsidR="00BF36E7" w:rsidRPr="00220C52" w:rsidRDefault="00BF36E7" w:rsidP="000A69FA">
      <w:pPr>
        <w:pStyle w:val="BodyText"/>
        <w:numPr>
          <w:ilvl w:val="0"/>
          <w:numId w:val="44"/>
        </w:numPr>
        <w:ind w:right="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In what ways does ongoing classroom work generate useful questions and puzzles that can become the focus of professional learning? How are these questions framed and by whom? </w:t>
      </w:r>
    </w:p>
    <w:p w14:paraId="1ED0D83E" w14:textId="56846EC2" w:rsidR="00BF36E7" w:rsidRPr="00220C52" w:rsidRDefault="00BF36E7" w:rsidP="000A69FA">
      <w:pPr>
        <w:pStyle w:val="BodyText"/>
        <w:numPr>
          <w:ilvl w:val="0"/>
          <w:numId w:val="44"/>
        </w:numPr>
        <w:ind w:right="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What supports teachers to think differently about their teaching practice or engage in new ways of working with their students, when their own classroom work becomes the real-time medium for their professional learning? </w:t>
      </w:r>
    </w:p>
    <w:p w14:paraId="4D0482E3" w14:textId="3199DC06" w:rsidR="00BF36E7" w:rsidRPr="00220C52" w:rsidRDefault="00BF36E7" w:rsidP="000A69FA">
      <w:pPr>
        <w:pStyle w:val="BodyText"/>
        <w:numPr>
          <w:ilvl w:val="0"/>
          <w:numId w:val="44"/>
        </w:numPr>
        <w:ind w:right="720"/>
        <w:rPr>
          <w:rFonts w:ascii="Times New Roman" w:hAnsi="Times New Roman" w:cs="Times New Roman"/>
          <w:color w:val="000000" w:themeColor="text1"/>
        </w:rPr>
      </w:pPr>
      <w:r w:rsidRPr="00220C52">
        <w:rPr>
          <w:rFonts w:ascii="Times New Roman" w:hAnsi="Times New Roman" w:cs="Times New Roman"/>
          <w:color w:val="000000" w:themeColor="text1"/>
        </w:rPr>
        <w:lastRenderedPageBreak/>
        <w:t xml:space="preserve">What assumptions about professional learning and the professional learner does this form of professional development make?  On what theoretical and empirical grounds? </w:t>
      </w:r>
    </w:p>
    <w:p w14:paraId="411E196E" w14:textId="769A99F5" w:rsidR="00BF36E7" w:rsidRPr="000A69FA" w:rsidRDefault="00BF36E7" w:rsidP="000A69FA">
      <w:pPr>
        <w:pStyle w:val="ListParagraph"/>
        <w:numPr>
          <w:ilvl w:val="0"/>
          <w:numId w:val="44"/>
        </w:numPr>
        <w:ind w:right="720"/>
        <w:rPr>
          <w:rFonts w:ascii="Times New Roman" w:hAnsi="Times New Roman" w:cs="Times New Roman"/>
          <w:color w:val="000000" w:themeColor="text1"/>
        </w:rPr>
      </w:pPr>
      <w:r w:rsidRPr="000A69FA">
        <w:rPr>
          <w:rFonts w:ascii="Times New Roman" w:hAnsi="Times New Roman" w:cs="Times New Roman"/>
          <w:color w:val="000000" w:themeColor="text1"/>
        </w:rPr>
        <w:t xml:space="preserve">What might be treated as evidence of successful support for professional learning in the context of one’s own teaching practice?  </w:t>
      </w:r>
    </w:p>
    <w:p w14:paraId="3AC25812" w14:textId="77777777" w:rsidR="00BF36E7" w:rsidRPr="00220C52" w:rsidRDefault="00BF36E7" w:rsidP="00BF36E7">
      <w:pPr>
        <w:rPr>
          <w:rFonts w:ascii="Times New Roman" w:hAnsi="Times New Roman" w:cs="Times New Roman"/>
          <w:color w:val="000000" w:themeColor="text1"/>
        </w:rPr>
      </w:pPr>
    </w:p>
    <w:p w14:paraId="4CB96C7A" w14:textId="77777777" w:rsidR="00BF36E7" w:rsidRPr="00220C52" w:rsidRDefault="00BF36E7" w:rsidP="00BF36E7">
      <w:pPr>
        <w:pStyle w:val="Heading9"/>
        <w:rPr>
          <w:rFonts w:ascii="Times New Roman" w:hAnsi="Times New Roman"/>
          <w:color w:val="000000" w:themeColor="text1"/>
          <w:szCs w:val="24"/>
        </w:rPr>
      </w:pPr>
      <w:r w:rsidRPr="00220C52">
        <w:rPr>
          <w:rFonts w:ascii="Times New Roman" w:hAnsi="Times New Roman"/>
          <w:color w:val="000000" w:themeColor="text1"/>
          <w:szCs w:val="24"/>
        </w:rPr>
        <w:t>Readings</w:t>
      </w:r>
    </w:p>
    <w:p w14:paraId="0083582B" w14:textId="77777777" w:rsidR="00BF36E7" w:rsidRPr="00220C52" w:rsidRDefault="00BF36E7" w:rsidP="00BF36E7">
      <w:pPr>
        <w:rPr>
          <w:rFonts w:ascii="Times New Roman" w:hAnsi="Times New Roman" w:cs="Times New Roman"/>
          <w:color w:val="000000" w:themeColor="text1"/>
        </w:rPr>
      </w:pPr>
    </w:p>
    <w:p w14:paraId="2EE9BAE3" w14:textId="069316D8" w:rsidR="0013069D" w:rsidRPr="00220C52" w:rsidRDefault="0013069D" w:rsidP="003A64F3">
      <w:pPr>
        <w:ind w:left="720" w:hanging="720"/>
        <w:rPr>
          <w:rFonts w:ascii="Times New Roman" w:eastAsia="Times New Roman" w:hAnsi="Times New Roman" w:cs="Times New Roman"/>
          <w:color w:val="000000" w:themeColor="text1"/>
        </w:rPr>
      </w:pPr>
      <w:r w:rsidRPr="00220C52">
        <w:rPr>
          <w:rFonts w:ascii="Times New Roman" w:eastAsia="Times New Roman" w:hAnsi="Times New Roman" w:cs="Times New Roman"/>
          <w:color w:val="000000" w:themeColor="text1"/>
        </w:rPr>
        <w:t xml:space="preserve">Hardy, I. (2018) Governing teacher learning: understanding teachers’ compliance with and critique of standardization. </w:t>
      </w:r>
      <w:r w:rsidRPr="00220C52">
        <w:rPr>
          <w:rFonts w:ascii="Times New Roman" w:eastAsia="Times New Roman" w:hAnsi="Times New Roman" w:cs="Times New Roman"/>
          <w:i/>
          <w:iCs/>
          <w:color w:val="000000" w:themeColor="text1"/>
        </w:rPr>
        <w:t>Journal of Education Policy, 33</w:t>
      </w:r>
      <w:r w:rsidRPr="00220C52">
        <w:rPr>
          <w:rFonts w:ascii="Times New Roman" w:eastAsia="Times New Roman" w:hAnsi="Times New Roman" w:cs="Times New Roman"/>
          <w:color w:val="000000" w:themeColor="text1"/>
        </w:rPr>
        <w:t xml:space="preserve">(1), 1-22. </w:t>
      </w:r>
    </w:p>
    <w:p w14:paraId="2EB72D81" w14:textId="77777777" w:rsidR="00EF696C" w:rsidRPr="00220C52" w:rsidRDefault="00EF696C" w:rsidP="000D4869">
      <w:pPr>
        <w:widowControl w:val="0"/>
        <w:autoSpaceDE w:val="0"/>
        <w:autoSpaceDN w:val="0"/>
        <w:adjustRightInd w:val="0"/>
        <w:ind w:left="720" w:right="-720" w:hanging="720"/>
        <w:rPr>
          <w:rFonts w:ascii="Times New Roman" w:hAnsi="Times New Roman" w:cs="Times New Roman"/>
          <w:color w:val="000000" w:themeColor="text1"/>
        </w:rPr>
      </w:pPr>
    </w:p>
    <w:p w14:paraId="2F7B2404" w14:textId="3BABB714" w:rsidR="00486A81" w:rsidRPr="00220C52" w:rsidRDefault="00486A81" w:rsidP="00486A81">
      <w:pPr>
        <w:widowControl w:val="0"/>
        <w:autoSpaceDE w:val="0"/>
        <w:autoSpaceDN w:val="0"/>
        <w:adjustRightInd w:val="0"/>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Lampert, M., </w:t>
      </w:r>
      <w:proofErr w:type="spellStart"/>
      <w:r w:rsidRPr="00220C52">
        <w:rPr>
          <w:rFonts w:ascii="Times New Roman" w:hAnsi="Times New Roman" w:cs="Times New Roman"/>
          <w:color w:val="000000" w:themeColor="text1"/>
        </w:rPr>
        <w:t>Boerst</w:t>
      </w:r>
      <w:proofErr w:type="spellEnd"/>
      <w:r w:rsidRPr="00220C52">
        <w:rPr>
          <w:rFonts w:ascii="Times New Roman" w:hAnsi="Times New Roman" w:cs="Times New Roman"/>
          <w:color w:val="000000" w:themeColor="text1"/>
        </w:rPr>
        <w:t>, T., &amp; Graziani, F. (2011). Using organizational assets in the service of ambitious teaching practice, T</w:t>
      </w:r>
      <w:r w:rsidR="00785CB9" w:rsidRPr="00220C52">
        <w:rPr>
          <w:rFonts w:ascii="Times New Roman" w:hAnsi="Times New Roman" w:cs="Times New Roman"/>
          <w:i/>
          <w:color w:val="000000" w:themeColor="text1"/>
        </w:rPr>
        <w:t>eachers College Record, 113</w:t>
      </w:r>
      <w:r w:rsidR="00785CB9" w:rsidRPr="00220C52">
        <w:rPr>
          <w:rFonts w:ascii="Times New Roman" w:hAnsi="Times New Roman" w:cs="Times New Roman"/>
          <w:color w:val="000000" w:themeColor="text1"/>
        </w:rPr>
        <w:t xml:space="preserve">(7), </w:t>
      </w:r>
      <w:r w:rsidR="004513A8" w:rsidRPr="00220C52">
        <w:rPr>
          <w:rFonts w:ascii="Times New Roman" w:hAnsi="Times New Roman" w:cs="Times New Roman"/>
          <w:color w:val="000000" w:themeColor="text1"/>
        </w:rPr>
        <w:t>1361-1400.</w:t>
      </w:r>
    </w:p>
    <w:p w14:paraId="6B7DFA45" w14:textId="77777777" w:rsidR="000D4869" w:rsidRPr="00220C52" w:rsidRDefault="000D4869" w:rsidP="005419F9">
      <w:pPr>
        <w:pStyle w:val="NoSpacing"/>
        <w:rPr>
          <w:rFonts w:ascii="Times New Roman" w:hAnsi="Times New Roman" w:cs="Times New Roman"/>
          <w:color w:val="000000" w:themeColor="text1"/>
        </w:rPr>
      </w:pPr>
    </w:p>
    <w:p w14:paraId="39EEF442" w14:textId="0000F83B" w:rsidR="00083E22" w:rsidRPr="00220C52" w:rsidRDefault="00083E22" w:rsidP="00FF2448">
      <w:pPr>
        <w:ind w:left="720" w:hanging="720"/>
        <w:rPr>
          <w:rFonts w:ascii="Times New Roman" w:eastAsia="Times New Roman" w:hAnsi="Times New Roman" w:cs="Times New Roman"/>
          <w:color w:val="000000" w:themeColor="text1"/>
        </w:rPr>
      </w:pPr>
      <w:r w:rsidRPr="00220C52">
        <w:rPr>
          <w:rFonts w:ascii="Times New Roman" w:eastAsia="Times New Roman" w:hAnsi="Times New Roman" w:cs="Times New Roman"/>
          <w:color w:val="000000" w:themeColor="text1"/>
        </w:rPr>
        <w:t>Louie, N. (2020). Agency discourse and the reproduction of hierarchy in mathematics instruction</w:t>
      </w:r>
      <w:r w:rsidR="00B83C86" w:rsidRPr="00220C52">
        <w:rPr>
          <w:rFonts w:ascii="Times New Roman" w:eastAsia="Times New Roman" w:hAnsi="Times New Roman" w:cs="Times New Roman"/>
          <w:color w:val="000000" w:themeColor="text1"/>
        </w:rPr>
        <w:t>.</w:t>
      </w:r>
      <w:r w:rsidRPr="00220C52">
        <w:rPr>
          <w:rFonts w:ascii="Times New Roman" w:eastAsia="Times New Roman" w:hAnsi="Times New Roman" w:cs="Times New Roman"/>
          <w:color w:val="000000" w:themeColor="text1"/>
        </w:rPr>
        <w:t xml:space="preserve"> </w:t>
      </w:r>
      <w:r w:rsidRPr="00220C52">
        <w:rPr>
          <w:rFonts w:ascii="Times New Roman" w:eastAsia="Times New Roman" w:hAnsi="Times New Roman" w:cs="Times New Roman"/>
          <w:i/>
          <w:iCs/>
          <w:color w:val="000000" w:themeColor="text1"/>
        </w:rPr>
        <w:t>Cognition and Instruction</w:t>
      </w:r>
      <w:r w:rsidR="00B83C86" w:rsidRPr="00220C52">
        <w:rPr>
          <w:rFonts w:ascii="Times New Roman" w:eastAsia="Times New Roman" w:hAnsi="Times New Roman" w:cs="Times New Roman"/>
          <w:i/>
          <w:iCs/>
          <w:color w:val="000000" w:themeColor="text1"/>
        </w:rPr>
        <w:t>,</w:t>
      </w:r>
      <w:r w:rsidRPr="00220C52">
        <w:rPr>
          <w:rFonts w:ascii="Times New Roman" w:eastAsia="Times New Roman" w:hAnsi="Times New Roman" w:cs="Times New Roman"/>
          <w:i/>
          <w:iCs/>
          <w:color w:val="000000" w:themeColor="text1"/>
        </w:rPr>
        <w:t xml:space="preserve"> 38</w:t>
      </w:r>
      <w:r w:rsidRPr="00220C52">
        <w:rPr>
          <w:rFonts w:ascii="Times New Roman" w:eastAsia="Times New Roman" w:hAnsi="Times New Roman" w:cs="Times New Roman"/>
          <w:color w:val="000000" w:themeColor="text1"/>
        </w:rPr>
        <w:t xml:space="preserve">(1), 1-26. </w:t>
      </w:r>
    </w:p>
    <w:p w14:paraId="51C7BD76" w14:textId="40C77D6C" w:rsidR="005E3744" w:rsidRPr="00220C52" w:rsidRDefault="005E3744">
      <w:pPr>
        <w:rPr>
          <w:rFonts w:ascii="Times New Roman" w:hAnsi="Times New Roman" w:cs="Times New Roman"/>
          <w:color w:val="000000" w:themeColor="text1"/>
        </w:rPr>
      </w:pPr>
    </w:p>
    <w:p w14:paraId="1571B052" w14:textId="0EDBECD5" w:rsidR="002F3C3F" w:rsidRPr="00220C52" w:rsidRDefault="002B38F1" w:rsidP="00C836A4">
      <w:pPr>
        <w:pStyle w:val="BodyTextIndent"/>
        <w:ind w:left="0"/>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March 19</w:t>
      </w:r>
      <w:r w:rsidR="005A3C39" w:rsidRPr="00220C52">
        <w:rPr>
          <w:rFonts w:ascii="Times New Roman" w:hAnsi="Times New Roman" w:cs="Times New Roman"/>
          <w:b/>
          <w:bCs/>
          <w:iCs/>
          <w:color w:val="000000" w:themeColor="text1"/>
        </w:rPr>
        <w:t>:</w:t>
      </w:r>
      <w:r w:rsidR="00916FA9" w:rsidRPr="00220C52">
        <w:rPr>
          <w:rFonts w:ascii="Times New Roman" w:hAnsi="Times New Roman" w:cs="Times New Roman"/>
          <w:b/>
          <w:bCs/>
          <w:iCs/>
          <w:color w:val="000000" w:themeColor="text1"/>
        </w:rPr>
        <w:t xml:space="preserve"> </w:t>
      </w:r>
      <w:r w:rsidR="002F3C3F" w:rsidRPr="00220C52">
        <w:rPr>
          <w:rFonts w:ascii="Times New Roman" w:hAnsi="Times New Roman" w:cs="Times New Roman"/>
          <w:b/>
          <w:bCs/>
          <w:iCs/>
          <w:color w:val="000000" w:themeColor="text1"/>
        </w:rPr>
        <w:t>No class: NARST</w:t>
      </w:r>
    </w:p>
    <w:p w14:paraId="58ED205E" w14:textId="4E77E2F0" w:rsidR="00503D80" w:rsidRPr="00220C52" w:rsidRDefault="00F61671" w:rsidP="00C836A4">
      <w:pPr>
        <w:pStyle w:val="BodyTextIndent"/>
        <w:ind w:left="0"/>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 xml:space="preserve">March 26: </w:t>
      </w:r>
      <w:r w:rsidR="00582BF1" w:rsidRPr="00220C52">
        <w:rPr>
          <w:rFonts w:ascii="Times New Roman" w:hAnsi="Times New Roman" w:cs="Times New Roman"/>
          <w:b/>
          <w:bCs/>
          <w:iCs/>
          <w:color w:val="000000" w:themeColor="text1"/>
        </w:rPr>
        <w:t xml:space="preserve">Learning with others part 2: </w:t>
      </w:r>
      <w:r w:rsidR="00FC76E7" w:rsidRPr="00220C52">
        <w:rPr>
          <w:rFonts w:ascii="Times New Roman" w:hAnsi="Times New Roman" w:cs="Times New Roman"/>
          <w:b/>
          <w:bCs/>
          <w:iCs/>
          <w:color w:val="000000" w:themeColor="text1"/>
        </w:rPr>
        <w:t xml:space="preserve">Learning </w:t>
      </w:r>
      <w:r w:rsidR="008314EC" w:rsidRPr="00220C52">
        <w:rPr>
          <w:rFonts w:ascii="Times New Roman" w:hAnsi="Times New Roman" w:cs="Times New Roman"/>
          <w:b/>
          <w:bCs/>
          <w:iCs/>
          <w:color w:val="000000" w:themeColor="text1"/>
        </w:rPr>
        <w:t>in collaboration with researchers</w:t>
      </w:r>
      <w:r w:rsidR="00F92766" w:rsidRPr="00220C52">
        <w:rPr>
          <w:rFonts w:ascii="Times New Roman" w:hAnsi="Times New Roman" w:cs="Times New Roman"/>
          <w:b/>
          <w:bCs/>
          <w:iCs/>
          <w:color w:val="000000" w:themeColor="text1"/>
        </w:rPr>
        <w:t xml:space="preserve"> </w:t>
      </w:r>
      <w:r w:rsidR="005237D9" w:rsidRPr="00220C52">
        <w:rPr>
          <w:rFonts w:ascii="Times New Roman" w:hAnsi="Times New Roman" w:cs="Times New Roman"/>
          <w:b/>
          <w:bCs/>
          <w:iCs/>
          <w:color w:val="000000" w:themeColor="text1"/>
        </w:rPr>
        <w:br/>
      </w:r>
    </w:p>
    <w:p w14:paraId="319F0E90" w14:textId="6D80466A" w:rsidR="003B4B60" w:rsidRPr="00220C52" w:rsidRDefault="003B4B60" w:rsidP="003B4B60">
      <w:pPr>
        <w:pStyle w:val="BodyText"/>
        <w:rPr>
          <w:rFonts w:ascii="Times New Roman" w:hAnsi="Times New Roman" w:cs="Times New Roman"/>
          <w:color w:val="000000" w:themeColor="text1"/>
        </w:rPr>
      </w:pPr>
      <w:r w:rsidRPr="00220C52">
        <w:rPr>
          <w:rFonts w:ascii="Times New Roman" w:hAnsi="Times New Roman" w:cs="Times New Roman"/>
          <w:color w:val="000000" w:themeColor="text1"/>
        </w:rPr>
        <w:tab/>
        <w:t xml:space="preserve">In addition to colleagues, teachers sometimes work with, and learn with, researchers in various contexts. </w:t>
      </w:r>
      <w:r w:rsidR="00C80148" w:rsidRPr="00220C52">
        <w:rPr>
          <w:rFonts w:ascii="Times New Roman" w:hAnsi="Times New Roman" w:cs="Times New Roman"/>
          <w:color w:val="000000" w:themeColor="text1"/>
        </w:rPr>
        <w:t xml:space="preserve">Given the power dynamics between teachers and “academics”, </w:t>
      </w:r>
      <w:r w:rsidR="007C322A" w:rsidRPr="00220C52">
        <w:rPr>
          <w:rFonts w:ascii="Times New Roman" w:hAnsi="Times New Roman" w:cs="Times New Roman"/>
          <w:color w:val="000000" w:themeColor="text1"/>
        </w:rPr>
        <w:t xml:space="preserve">it is possible that typical interactions between researchers and teachers could result in ineffective learning opportunities. However, </w:t>
      </w:r>
      <w:r w:rsidR="001C3B54" w:rsidRPr="00220C52">
        <w:rPr>
          <w:rFonts w:ascii="Times New Roman" w:hAnsi="Times New Roman" w:cs="Times New Roman"/>
          <w:color w:val="000000" w:themeColor="text1"/>
        </w:rPr>
        <w:t xml:space="preserve">note two features of the readings this week with regards to teacher learning. First, examine the role of the teacher in the research project. How they inform both their own instruction, and the </w:t>
      </w:r>
      <w:proofErr w:type="gramStart"/>
      <w:r w:rsidR="001C3B54" w:rsidRPr="00220C52">
        <w:rPr>
          <w:rFonts w:ascii="Times New Roman" w:hAnsi="Times New Roman" w:cs="Times New Roman"/>
          <w:color w:val="000000" w:themeColor="text1"/>
        </w:rPr>
        <w:t>researchers</w:t>
      </w:r>
      <w:proofErr w:type="gramEnd"/>
      <w:r w:rsidR="001C3B54" w:rsidRPr="00220C52">
        <w:rPr>
          <w:rFonts w:ascii="Times New Roman" w:hAnsi="Times New Roman" w:cs="Times New Roman"/>
          <w:color w:val="000000" w:themeColor="text1"/>
        </w:rPr>
        <w:t xml:space="preserve"> investigation, have methodological implications. Second, the role of the researcher is different than a passive observer, a stance that the researchers explicitly note. The shift from pure ethnography to real-time interactions with teachers requires the researcher to develop a particular inquiry stance. </w:t>
      </w:r>
    </w:p>
    <w:p w14:paraId="3DFE7B29" w14:textId="77777777" w:rsidR="003B4B60" w:rsidRPr="00220C52" w:rsidRDefault="003B4B60" w:rsidP="003B4B60">
      <w:pPr>
        <w:pStyle w:val="BodyText"/>
        <w:rPr>
          <w:rFonts w:ascii="Times New Roman" w:hAnsi="Times New Roman" w:cs="Times New Roman"/>
          <w:color w:val="000000" w:themeColor="text1"/>
        </w:rPr>
      </w:pPr>
      <w:r w:rsidRPr="00220C52">
        <w:rPr>
          <w:rFonts w:ascii="Times New Roman" w:hAnsi="Times New Roman" w:cs="Times New Roman"/>
          <w:color w:val="000000" w:themeColor="text1"/>
        </w:rPr>
        <w:t xml:space="preserve">Questions to consider: </w:t>
      </w:r>
    </w:p>
    <w:p w14:paraId="66C7AD5B" w14:textId="77777777" w:rsidR="003B4B60" w:rsidRPr="00220C52" w:rsidRDefault="003B4B60" w:rsidP="007F6799">
      <w:pPr>
        <w:pStyle w:val="BodyText"/>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ab/>
        <w:t xml:space="preserve">In what ways does ongoing classroom work generate useful questions and puzzles that can become the focus of professional learning? How are these questions framed and by whom? </w:t>
      </w:r>
    </w:p>
    <w:p w14:paraId="1552779E" w14:textId="77777777" w:rsidR="003B4B60" w:rsidRPr="00220C52" w:rsidRDefault="003B4B60" w:rsidP="007F6799">
      <w:pPr>
        <w:pStyle w:val="BodyText"/>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ab/>
        <w:t xml:space="preserve">What supports teachers to think differently about their teaching practice or engage in new ways of working with their students, when their own classroom work becomes the real-time medium for their professional learning? </w:t>
      </w:r>
    </w:p>
    <w:p w14:paraId="17C3B008" w14:textId="77777777" w:rsidR="003B4B60" w:rsidRPr="00220C52" w:rsidRDefault="003B4B60" w:rsidP="007F6799">
      <w:pPr>
        <w:pStyle w:val="BodyText"/>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ab/>
        <w:t xml:space="preserve">What assumptions about professional learning and the professional learner does this form of professional development make?  On what theoretical and empirical grounds? </w:t>
      </w:r>
    </w:p>
    <w:p w14:paraId="4944EF42" w14:textId="2F862F10" w:rsidR="003B4B60" w:rsidRPr="00220C52" w:rsidRDefault="003B4B60" w:rsidP="007F6799">
      <w:pPr>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ab/>
        <w:t xml:space="preserve">What might be treated as evidence of successful support for professional learning in </w:t>
      </w:r>
      <w:r w:rsidR="00200084" w:rsidRPr="00220C52">
        <w:rPr>
          <w:rFonts w:ascii="Times New Roman" w:hAnsi="Times New Roman" w:cs="Times New Roman"/>
          <w:color w:val="000000" w:themeColor="text1"/>
        </w:rPr>
        <w:t>across teaching contexts</w:t>
      </w:r>
      <w:r w:rsidRPr="00220C52">
        <w:rPr>
          <w:rFonts w:ascii="Times New Roman" w:hAnsi="Times New Roman" w:cs="Times New Roman"/>
          <w:color w:val="000000" w:themeColor="text1"/>
        </w:rPr>
        <w:t xml:space="preserve">?  </w:t>
      </w:r>
    </w:p>
    <w:p w14:paraId="11E5FBF3" w14:textId="63C1E35A" w:rsidR="00E67152" w:rsidRPr="00220C52" w:rsidRDefault="00E67152" w:rsidP="00FC76E7">
      <w:pPr>
        <w:widowControl w:val="0"/>
        <w:autoSpaceDE w:val="0"/>
        <w:autoSpaceDN w:val="0"/>
        <w:adjustRightInd w:val="0"/>
        <w:rPr>
          <w:rFonts w:ascii="Times New Roman" w:hAnsi="Times New Roman" w:cs="Times New Roman"/>
          <w:color w:val="000000" w:themeColor="text1"/>
        </w:rPr>
      </w:pPr>
    </w:p>
    <w:p w14:paraId="4140CEAC" w14:textId="5ED5E302" w:rsidR="008314EC" w:rsidRPr="00220C52" w:rsidRDefault="00892551" w:rsidP="008314EC">
      <w:pPr>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u w:val="single"/>
        </w:rPr>
        <w:lastRenderedPageBreak/>
        <w:t>Readings</w:t>
      </w:r>
    </w:p>
    <w:p w14:paraId="6E456E27" w14:textId="77777777" w:rsidR="008314EC" w:rsidRPr="00220C52" w:rsidRDefault="008314EC" w:rsidP="008314EC">
      <w:pPr>
        <w:ind w:left="720" w:hanging="720"/>
        <w:rPr>
          <w:rFonts w:ascii="Times New Roman" w:hAnsi="Times New Roman" w:cs="Times New Roman"/>
          <w:color w:val="000000" w:themeColor="text1"/>
        </w:rPr>
      </w:pPr>
    </w:p>
    <w:p w14:paraId="47948F3C" w14:textId="2C5CC3A5" w:rsidR="00A455F1" w:rsidRPr="00220C52" w:rsidRDefault="00DB7B94" w:rsidP="00E20990">
      <w:pPr>
        <w:widowControl w:val="0"/>
        <w:autoSpaceDE w:val="0"/>
        <w:autoSpaceDN w:val="0"/>
        <w:adjustRightInd w:val="0"/>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Johnson, R., Severance, S., Penuel, W. R., &amp; Leary, H. (2016). </w:t>
      </w:r>
      <w:r w:rsidR="00E64F0C" w:rsidRPr="00220C52">
        <w:rPr>
          <w:rFonts w:ascii="Times New Roman" w:hAnsi="Times New Roman" w:cs="Times New Roman"/>
          <w:color w:val="000000" w:themeColor="text1"/>
        </w:rPr>
        <w:t>Teachers, tasks, and tensions: L</w:t>
      </w:r>
      <w:r w:rsidR="00E62DA7" w:rsidRPr="00220C52">
        <w:rPr>
          <w:rFonts w:ascii="Times New Roman" w:hAnsi="Times New Roman" w:cs="Times New Roman"/>
          <w:color w:val="000000" w:themeColor="text1"/>
        </w:rPr>
        <w:t xml:space="preserve">essons from </w:t>
      </w:r>
      <w:proofErr w:type="gramStart"/>
      <w:r w:rsidR="00E62DA7" w:rsidRPr="00220C52">
        <w:rPr>
          <w:rFonts w:ascii="Times New Roman" w:hAnsi="Times New Roman" w:cs="Times New Roman"/>
          <w:color w:val="000000" w:themeColor="text1"/>
        </w:rPr>
        <w:t>a research</w:t>
      </w:r>
      <w:proofErr w:type="gramEnd"/>
      <w:r w:rsidR="00E62DA7" w:rsidRPr="00220C52">
        <w:rPr>
          <w:rFonts w:ascii="Times New Roman" w:hAnsi="Times New Roman" w:cs="Times New Roman"/>
          <w:color w:val="000000" w:themeColor="text1"/>
        </w:rPr>
        <w:t>–practice partnership</w:t>
      </w:r>
      <w:r w:rsidRPr="00220C52">
        <w:rPr>
          <w:rFonts w:ascii="Times New Roman" w:hAnsi="Times New Roman" w:cs="Times New Roman"/>
          <w:color w:val="000000" w:themeColor="text1"/>
        </w:rPr>
        <w:t>.</w:t>
      </w:r>
      <w:r w:rsidR="00E62DA7" w:rsidRPr="00220C52">
        <w:rPr>
          <w:rFonts w:ascii="Times New Roman" w:hAnsi="Times New Roman" w:cs="Times New Roman"/>
          <w:color w:val="000000" w:themeColor="text1"/>
        </w:rPr>
        <w:t xml:space="preserve"> </w:t>
      </w:r>
      <w:r w:rsidR="00E62DA7" w:rsidRPr="00220C52">
        <w:rPr>
          <w:rFonts w:ascii="Times New Roman" w:hAnsi="Times New Roman" w:cs="Times New Roman"/>
          <w:i/>
          <w:color w:val="000000" w:themeColor="text1"/>
        </w:rPr>
        <w:t>Journal of Mathematics Teacher Education</w:t>
      </w:r>
      <w:r w:rsidR="00A455F1" w:rsidRPr="00220C52">
        <w:rPr>
          <w:rFonts w:ascii="Times New Roman" w:hAnsi="Times New Roman" w:cs="Times New Roman"/>
          <w:i/>
          <w:color w:val="000000" w:themeColor="text1"/>
        </w:rPr>
        <w:t>, 19(</w:t>
      </w:r>
      <w:r w:rsidR="00A455F1" w:rsidRPr="00220C52">
        <w:rPr>
          <w:rFonts w:ascii="Times New Roman" w:hAnsi="Times New Roman" w:cs="Times New Roman"/>
          <w:color w:val="000000" w:themeColor="text1"/>
        </w:rPr>
        <w:t xml:space="preserve">2), </w:t>
      </w:r>
      <w:r w:rsidR="00A455F1" w:rsidRPr="00220C52">
        <w:rPr>
          <w:rStyle w:val="articlecitationpages"/>
          <w:rFonts w:ascii="Times New Roman" w:eastAsia="Times New Roman" w:hAnsi="Times New Roman" w:cs="Times New Roman"/>
          <w:color w:val="000000" w:themeColor="text1"/>
        </w:rPr>
        <w:t xml:space="preserve">169–185. </w:t>
      </w:r>
    </w:p>
    <w:p w14:paraId="1ECEFDD6" w14:textId="77777777" w:rsidR="00E20AAC" w:rsidRPr="00220C52" w:rsidRDefault="00E20AAC" w:rsidP="006341E0">
      <w:pPr>
        <w:widowControl w:val="0"/>
        <w:autoSpaceDE w:val="0"/>
        <w:autoSpaceDN w:val="0"/>
        <w:adjustRightInd w:val="0"/>
        <w:rPr>
          <w:rFonts w:ascii="Times New Roman" w:hAnsi="Times New Roman" w:cs="Times New Roman"/>
          <w:color w:val="000000" w:themeColor="text1"/>
        </w:rPr>
      </w:pPr>
    </w:p>
    <w:p w14:paraId="349BCF95" w14:textId="0FAA26C2" w:rsidR="0097612D" w:rsidRPr="00220C52" w:rsidRDefault="00E16A36" w:rsidP="00E20990">
      <w:pPr>
        <w:widowControl w:val="0"/>
        <w:autoSpaceDE w:val="0"/>
        <w:autoSpaceDN w:val="0"/>
        <w:adjustRightInd w:val="0"/>
        <w:ind w:left="720" w:hanging="720"/>
        <w:rPr>
          <w:rFonts w:ascii="Times New Roman" w:hAnsi="Times New Roman" w:cs="Times New Roman"/>
          <w:color w:val="000000" w:themeColor="text1"/>
        </w:rPr>
      </w:pPr>
      <w:proofErr w:type="spellStart"/>
      <w:r w:rsidRPr="00220C52">
        <w:rPr>
          <w:rFonts w:ascii="Times New Roman" w:hAnsi="Times New Roman" w:cs="Times New Roman"/>
          <w:color w:val="000000" w:themeColor="text1"/>
        </w:rPr>
        <w:t>Manz</w:t>
      </w:r>
      <w:proofErr w:type="spellEnd"/>
      <w:r w:rsidRPr="00220C52">
        <w:rPr>
          <w:rFonts w:ascii="Times New Roman" w:hAnsi="Times New Roman" w:cs="Times New Roman"/>
          <w:color w:val="000000" w:themeColor="text1"/>
        </w:rPr>
        <w:t xml:space="preserve">, E. (2015). </w:t>
      </w:r>
      <w:r w:rsidR="00E72A9A" w:rsidRPr="00220C52">
        <w:rPr>
          <w:rFonts w:ascii="Times New Roman" w:hAnsi="Times New Roman" w:cs="Times New Roman"/>
          <w:color w:val="000000" w:themeColor="text1"/>
        </w:rPr>
        <w:t>Examining evidence construction as the transformation of the material world</w:t>
      </w:r>
      <w:r w:rsidR="006341E0" w:rsidRPr="00220C52">
        <w:rPr>
          <w:rFonts w:ascii="Times New Roman" w:hAnsi="Times New Roman" w:cs="Times New Roman"/>
          <w:color w:val="000000" w:themeColor="text1"/>
        </w:rPr>
        <w:t xml:space="preserve"> </w:t>
      </w:r>
      <w:r w:rsidR="00E72A9A" w:rsidRPr="00220C52">
        <w:rPr>
          <w:rFonts w:ascii="Times New Roman" w:hAnsi="Times New Roman" w:cs="Times New Roman"/>
          <w:color w:val="000000" w:themeColor="text1"/>
        </w:rPr>
        <w:t xml:space="preserve">into community knowledge. </w:t>
      </w:r>
      <w:r w:rsidR="008D431E" w:rsidRPr="00220C52">
        <w:rPr>
          <w:rFonts w:ascii="Times New Roman" w:hAnsi="Times New Roman" w:cs="Times New Roman"/>
          <w:i/>
          <w:color w:val="000000" w:themeColor="text1"/>
        </w:rPr>
        <w:t xml:space="preserve">Journal </w:t>
      </w:r>
      <w:r w:rsidR="00D277DE" w:rsidRPr="00220C52">
        <w:rPr>
          <w:rFonts w:ascii="Times New Roman" w:hAnsi="Times New Roman" w:cs="Times New Roman"/>
          <w:i/>
          <w:color w:val="000000" w:themeColor="text1"/>
        </w:rPr>
        <w:t>of</w:t>
      </w:r>
      <w:r w:rsidR="008D431E" w:rsidRPr="00220C52">
        <w:rPr>
          <w:rFonts w:ascii="Times New Roman" w:hAnsi="Times New Roman" w:cs="Times New Roman"/>
          <w:i/>
          <w:color w:val="000000" w:themeColor="text1"/>
        </w:rPr>
        <w:t xml:space="preserve"> Research in Science Teaching, </w:t>
      </w:r>
      <w:r w:rsidR="00F03B73" w:rsidRPr="00220C52">
        <w:rPr>
          <w:rFonts w:ascii="Times New Roman" w:eastAsia="Times New Roman" w:hAnsi="Times New Roman" w:cs="Times New Roman"/>
          <w:i/>
          <w:color w:val="000000" w:themeColor="text1"/>
        </w:rPr>
        <w:t>53</w:t>
      </w:r>
      <w:r w:rsidR="00F03B73" w:rsidRPr="00220C52">
        <w:rPr>
          <w:rFonts w:ascii="Times New Roman" w:eastAsia="Times New Roman" w:hAnsi="Times New Roman" w:cs="Times New Roman"/>
          <w:color w:val="000000" w:themeColor="text1"/>
        </w:rPr>
        <w:t>, 1113–1140.</w:t>
      </w:r>
    </w:p>
    <w:p w14:paraId="3FA438B5" w14:textId="77777777" w:rsidR="0097612D" w:rsidRPr="00220C52" w:rsidRDefault="0097612D" w:rsidP="00E16A36">
      <w:pPr>
        <w:rPr>
          <w:rFonts w:ascii="Times New Roman" w:hAnsi="Times New Roman" w:cs="Times New Roman"/>
          <w:color w:val="000000" w:themeColor="text1"/>
        </w:rPr>
      </w:pPr>
    </w:p>
    <w:p w14:paraId="3E370A6F" w14:textId="77777777" w:rsidR="00BC5FEF" w:rsidRPr="00220C52" w:rsidRDefault="00BC5FEF" w:rsidP="00BC5FEF">
      <w:pPr>
        <w:pStyle w:val="NoSpacing"/>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 xml:space="preserve">Horn, I. S. (2010). Teaching replays, teaching rehearsals, and re-visions of practice: Learning from colleagues in a mathematics teacher community. </w:t>
      </w:r>
      <w:r w:rsidRPr="00220C52">
        <w:rPr>
          <w:rFonts w:ascii="Times New Roman" w:hAnsi="Times New Roman" w:cs="Times New Roman"/>
          <w:i/>
          <w:color w:val="000000" w:themeColor="text1"/>
        </w:rPr>
        <w:t>Teachers College Record, 112(</w:t>
      </w:r>
      <w:r w:rsidRPr="00220C52">
        <w:rPr>
          <w:rFonts w:ascii="Times New Roman" w:hAnsi="Times New Roman" w:cs="Times New Roman"/>
          <w:color w:val="000000" w:themeColor="text1"/>
        </w:rPr>
        <w:t>1), 225-259.</w:t>
      </w:r>
    </w:p>
    <w:p w14:paraId="6B158562" w14:textId="5B2F7768" w:rsidR="005A3C39" w:rsidRPr="00220C52" w:rsidRDefault="005A3C39">
      <w:pPr>
        <w:rPr>
          <w:rFonts w:ascii="Times New Roman" w:hAnsi="Times New Roman" w:cs="Times New Roman"/>
          <w:color w:val="000000" w:themeColor="text1"/>
        </w:rPr>
      </w:pPr>
    </w:p>
    <w:p w14:paraId="28828D20" w14:textId="04E4ED65" w:rsidR="00F56390" w:rsidRPr="00220C52" w:rsidRDefault="00FB4EF3" w:rsidP="00AF25E0">
      <w:pPr>
        <w:rPr>
          <w:rFonts w:ascii="Times New Roman" w:hAnsi="Times New Roman" w:cs="Times New Roman"/>
          <w:b/>
          <w:bCs/>
          <w:iCs/>
          <w:color w:val="000000" w:themeColor="text1"/>
        </w:rPr>
      </w:pPr>
      <w:r w:rsidRPr="00220C52">
        <w:rPr>
          <w:rFonts w:ascii="Times New Roman" w:hAnsi="Times New Roman" w:cs="Times New Roman"/>
          <w:b/>
          <w:bCs/>
          <w:iCs/>
          <w:color w:val="000000" w:themeColor="text1"/>
        </w:rPr>
        <w:t>April 2</w:t>
      </w:r>
      <w:r w:rsidR="002C25EE" w:rsidRPr="00220C52">
        <w:rPr>
          <w:rFonts w:ascii="Times New Roman" w:hAnsi="Times New Roman" w:cs="Times New Roman"/>
          <w:b/>
          <w:bCs/>
          <w:iCs/>
          <w:color w:val="000000" w:themeColor="text1"/>
        </w:rPr>
        <w:t>:</w:t>
      </w:r>
      <w:r w:rsidR="00F56390" w:rsidRPr="00220C52">
        <w:rPr>
          <w:rFonts w:ascii="Times New Roman" w:hAnsi="Times New Roman" w:cs="Times New Roman"/>
          <w:b/>
          <w:bCs/>
          <w:iCs/>
          <w:color w:val="000000" w:themeColor="text1"/>
        </w:rPr>
        <w:t xml:space="preserve"> Learning with others part 3: Learning to teach in a system of </w:t>
      </w:r>
      <w:proofErr w:type="gramStart"/>
      <w:r w:rsidR="00F56390" w:rsidRPr="00220C52">
        <w:rPr>
          <w:rFonts w:ascii="Times New Roman" w:hAnsi="Times New Roman" w:cs="Times New Roman"/>
          <w:b/>
          <w:bCs/>
          <w:iCs/>
          <w:color w:val="000000" w:themeColor="text1"/>
        </w:rPr>
        <w:t>support</w:t>
      </w:r>
      <w:proofErr w:type="gramEnd"/>
    </w:p>
    <w:p w14:paraId="2BC88E98" w14:textId="77777777" w:rsidR="00AF25E0" w:rsidRPr="00220C52" w:rsidRDefault="00AF25E0" w:rsidP="00AF25E0">
      <w:pPr>
        <w:rPr>
          <w:rFonts w:ascii="Times New Roman" w:hAnsi="Times New Roman" w:cs="Times New Roman"/>
          <w:b/>
          <w:bCs/>
          <w:i/>
          <w:color w:val="000000" w:themeColor="text1"/>
        </w:rPr>
      </w:pPr>
    </w:p>
    <w:p w14:paraId="6EC55942" w14:textId="3065BF91" w:rsidR="00F56390" w:rsidRPr="00220C52" w:rsidRDefault="00F56390" w:rsidP="00F56390">
      <w:pPr>
        <w:pStyle w:val="BodyText"/>
        <w:rPr>
          <w:rFonts w:ascii="Times New Roman" w:hAnsi="Times New Roman" w:cs="Times New Roman"/>
          <w:color w:val="000000" w:themeColor="text1"/>
        </w:rPr>
      </w:pPr>
      <w:r w:rsidRPr="00220C52">
        <w:rPr>
          <w:rFonts w:ascii="Times New Roman" w:hAnsi="Times New Roman" w:cs="Times New Roman"/>
          <w:color w:val="000000" w:themeColor="text1"/>
        </w:rPr>
        <w:t xml:space="preserve">Through their participation in professional learning activities, either as individuals or as groups of professional colleagues, teachers learn about their work and in varying degrees to come to enact new forms of practice in their classrooms. Intimately connected to their learning is another kind of learning, variously described as “organizational” or “system” learning.  In brief, the </w:t>
      </w:r>
      <w:proofErr w:type="gramStart"/>
      <w:r w:rsidRPr="00220C52">
        <w:rPr>
          <w:rFonts w:ascii="Times New Roman" w:hAnsi="Times New Roman" w:cs="Times New Roman"/>
          <w:color w:val="000000" w:themeColor="text1"/>
        </w:rPr>
        <w:t>organization as a whole</w:t>
      </w:r>
      <w:proofErr w:type="gramEnd"/>
      <w:r w:rsidRPr="00220C52">
        <w:rPr>
          <w:rFonts w:ascii="Times New Roman" w:hAnsi="Times New Roman" w:cs="Times New Roman"/>
          <w:color w:val="000000" w:themeColor="text1"/>
        </w:rPr>
        <w:t xml:space="preserve"> (school, district) can be construed as a “learner” and its learning—evidenced in system-wide norms, practices, structures, routines, and other collective features that transcend individual roles or contributions— involves more than the sum of the professional learning within it.  What is more, some degree of organizational or system learning may be an essential prerequisite for the organization to frame and sustain conditions for professional learning.  Conversely, professional learning may be a powerful impetus for the organizational learning process.     </w:t>
      </w:r>
    </w:p>
    <w:p w14:paraId="23FE32D0" w14:textId="77777777" w:rsidR="00F56390" w:rsidRPr="00220C52" w:rsidRDefault="00F56390" w:rsidP="00F56390">
      <w:pPr>
        <w:pStyle w:val="BodyText"/>
        <w:rPr>
          <w:rFonts w:ascii="Times New Roman" w:hAnsi="Times New Roman" w:cs="Times New Roman"/>
          <w:color w:val="000000" w:themeColor="text1"/>
        </w:rPr>
      </w:pPr>
      <w:r w:rsidRPr="00220C52">
        <w:rPr>
          <w:rFonts w:ascii="Times New Roman" w:hAnsi="Times New Roman" w:cs="Times New Roman"/>
          <w:color w:val="000000" w:themeColor="text1"/>
        </w:rPr>
        <w:t>Questions to consider:</w:t>
      </w:r>
    </w:p>
    <w:p w14:paraId="69F01686" w14:textId="77777777" w:rsidR="00F56390" w:rsidRPr="00220C52" w:rsidRDefault="00F56390" w:rsidP="00E86765">
      <w:pPr>
        <w:pStyle w:val="BodyText"/>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ab/>
        <w:t xml:space="preserve">What might “system learning” mean to participants in schools and school districts?  How do individuals and groups participate in such learning? </w:t>
      </w:r>
    </w:p>
    <w:p w14:paraId="3A9CFF07" w14:textId="77777777" w:rsidR="00F56390" w:rsidRPr="00220C52" w:rsidRDefault="00F56390" w:rsidP="00E86765">
      <w:pPr>
        <w:pStyle w:val="BodyText"/>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ab/>
        <w:t xml:space="preserve">How might the professional learning of educators within these schools and districts be related to the learning of the organization or </w:t>
      </w:r>
      <w:proofErr w:type="gramStart"/>
      <w:r w:rsidRPr="00220C52">
        <w:rPr>
          <w:rFonts w:ascii="Times New Roman" w:hAnsi="Times New Roman" w:cs="Times New Roman"/>
          <w:color w:val="000000" w:themeColor="text1"/>
        </w:rPr>
        <w:t>system as a whole, and</w:t>
      </w:r>
      <w:proofErr w:type="gramEnd"/>
      <w:r w:rsidRPr="00220C52">
        <w:rPr>
          <w:rFonts w:ascii="Times New Roman" w:hAnsi="Times New Roman" w:cs="Times New Roman"/>
          <w:color w:val="000000" w:themeColor="text1"/>
        </w:rPr>
        <w:t xml:space="preserve"> vice versa? </w:t>
      </w:r>
    </w:p>
    <w:p w14:paraId="33F07C0C" w14:textId="77777777" w:rsidR="00F56390" w:rsidRPr="00220C52" w:rsidRDefault="00F56390" w:rsidP="00E86765">
      <w:pPr>
        <w:pStyle w:val="BodyText"/>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ab/>
        <w:t xml:space="preserve">What conditions might nurture and enhance organizational or system learning, as well as its capacity to reinforce professional learning? </w:t>
      </w:r>
    </w:p>
    <w:p w14:paraId="2BD39D4C" w14:textId="77777777" w:rsidR="00F56390" w:rsidRPr="00220C52" w:rsidRDefault="00F56390" w:rsidP="00F56390">
      <w:pPr>
        <w:ind w:left="720" w:hanging="360"/>
        <w:rPr>
          <w:rFonts w:ascii="Times New Roman" w:hAnsi="Times New Roman" w:cs="Times New Roman"/>
          <w:color w:val="000000" w:themeColor="text1"/>
        </w:rPr>
      </w:pPr>
    </w:p>
    <w:p w14:paraId="52A132F7" w14:textId="77777777" w:rsidR="002C49D6" w:rsidRPr="00220C52" w:rsidRDefault="002C49D6" w:rsidP="00F56390">
      <w:pPr>
        <w:rPr>
          <w:rFonts w:ascii="Times New Roman" w:hAnsi="Times New Roman" w:cs="Times New Roman"/>
          <w:i/>
          <w:color w:val="000000" w:themeColor="text1"/>
          <w:u w:val="single"/>
        </w:rPr>
      </w:pPr>
    </w:p>
    <w:p w14:paraId="70462447" w14:textId="77777777" w:rsidR="00F56390" w:rsidRPr="00220C52" w:rsidRDefault="00F56390" w:rsidP="00F56390">
      <w:pPr>
        <w:rPr>
          <w:rFonts w:ascii="Times New Roman" w:hAnsi="Times New Roman" w:cs="Times New Roman"/>
          <w:color w:val="000000" w:themeColor="text1"/>
        </w:rPr>
      </w:pPr>
      <w:r w:rsidRPr="00220C52">
        <w:rPr>
          <w:rFonts w:ascii="Times New Roman" w:hAnsi="Times New Roman" w:cs="Times New Roman"/>
          <w:i/>
          <w:color w:val="000000" w:themeColor="text1"/>
          <w:u w:val="single"/>
        </w:rPr>
        <w:t>Readings</w:t>
      </w:r>
    </w:p>
    <w:p w14:paraId="4DEAB66C" w14:textId="77777777" w:rsidR="00F56390" w:rsidRPr="00220C52" w:rsidRDefault="00F56390" w:rsidP="00F56390">
      <w:pPr>
        <w:rPr>
          <w:rFonts w:ascii="Times New Roman" w:hAnsi="Times New Roman" w:cs="Times New Roman"/>
          <w:color w:val="000000" w:themeColor="text1"/>
        </w:rPr>
      </w:pPr>
    </w:p>
    <w:p w14:paraId="4065262D" w14:textId="77777777" w:rsidR="00F56390" w:rsidRPr="00220C52" w:rsidRDefault="00F56390" w:rsidP="00323089">
      <w:pPr>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t xml:space="preserve">Copland, M. A., &amp; Knapp, M. S. (2006). Essential ideas and tasks for learning-focused leaders. Chapter 2 in Authors, </w:t>
      </w:r>
      <w:r w:rsidRPr="00220C52">
        <w:rPr>
          <w:rFonts w:ascii="Times New Roman" w:hAnsi="Times New Roman" w:cs="Times New Roman"/>
          <w:i/>
          <w:color w:val="000000" w:themeColor="text1"/>
        </w:rPr>
        <w:t>Connecting leadership with learning: A framework for reflection, planning, and action</w:t>
      </w:r>
      <w:r w:rsidRPr="00220C52">
        <w:rPr>
          <w:rFonts w:ascii="Times New Roman" w:hAnsi="Times New Roman" w:cs="Times New Roman"/>
          <w:color w:val="000000" w:themeColor="text1"/>
        </w:rPr>
        <w:t xml:space="preserve"> (pp. 9-25). Alexandria VA: Association for Supervision and Curriculum Development. </w:t>
      </w:r>
    </w:p>
    <w:p w14:paraId="03765721" w14:textId="77777777" w:rsidR="00F56390" w:rsidRPr="00220C52" w:rsidRDefault="00F56390" w:rsidP="00323089">
      <w:pPr>
        <w:ind w:left="360" w:right="720" w:hanging="360"/>
        <w:rPr>
          <w:rFonts w:ascii="Times New Roman" w:hAnsi="Times New Roman" w:cs="Times New Roman"/>
          <w:color w:val="000000" w:themeColor="text1"/>
        </w:rPr>
      </w:pPr>
    </w:p>
    <w:p w14:paraId="6DF94B1A" w14:textId="77777777" w:rsidR="00F56390" w:rsidRPr="00220C52" w:rsidRDefault="00F56390" w:rsidP="00323089">
      <w:pPr>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lastRenderedPageBreak/>
        <w:t xml:space="preserve">Gallucci, C. (2008).  Districtwide instructional reform:  Using sociocultural theory to link professional learning to organizational support.  </w:t>
      </w:r>
      <w:r w:rsidRPr="00220C52">
        <w:rPr>
          <w:rFonts w:ascii="Times New Roman" w:hAnsi="Times New Roman" w:cs="Times New Roman"/>
          <w:i/>
          <w:color w:val="000000" w:themeColor="text1"/>
        </w:rPr>
        <w:t>American Journal of Education, 114,</w:t>
      </w:r>
      <w:r w:rsidRPr="00220C52">
        <w:rPr>
          <w:rFonts w:ascii="Times New Roman" w:hAnsi="Times New Roman" w:cs="Times New Roman"/>
          <w:color w:val="000000" w:themeColor="text1"/>
        </w:rPr>
        <w:t xml:space="preserve"> 541-581.</w:t>
      </w:r>
    </w:p>
    <w:p w14:paraId="0FC3148B" w14:textId="77777777" w:rsidR="00F56390" w:rsidRPr="00220C52" w:rsidRDefault="00F56390" w:rsidP="00323089">
      <w:pPr>
        <w:ind w:left="360" w:right="720" w:hanging="360"/>
        <w:rPr>
          <w:rFonts w:ascii="Times New Roman" w:hAnsi="Times New Roman" w:cs="Times New Roman"/>
          <w:color w:val="000000" w:themeColor="text1"/>
        </w:rPr>
      </w:pPr>
    </w:p>
    <w:p w14:paraId="49F7C1C8" w14:textId="6D5A4C6C" w:rsidR="00F56390" w:rsidRPr="00220C52" w:rsidRDefault="00EF3067" w:rsidP="00323089">
      <w:pPr>
        <w:ind w:left="360" w:right="720" w:hanging="360"/>
        <w:rPr>
          <w:rFonts w:ascii="Times New Roman" w:hAnsi="Times New Roman" w:cs="Times New Roman"/>
          <w:color w:val="000000" w:themeColor="text1"/>
        </w:rPr>
      </w:pPr>
      <w:r w:rsidRPr="00220C52">
        <w:rPr>
          <w:rFonts w:ascii="Times New Roman" w:hAnsi="Times New Roman" w:cs="Times New Roman"/>
          <w:color w:val="000000" w:themeColor="text1"/>
        </w:rPr>
        <w:t>G</w:t>
      </w:r>
      <w:r w:rsidR="006E5FDA" w:rsidRPr="00220C52">
        <w:rPr>
          <w:rFonts w:ascii="Times New Roman" w:hAnsi="Times New Roman" w:cs="Times New Roman"/>
          <w:color w:val="000000" w:themeColor="text1"/>
        </w:rPr>
        <w:t>awande, A. (2007</w:t>
      </w:r>
      <w:r w:rsidR="00B7650E" w:rsidRPr="00220C52">
        <w:rPr>
          <w:rFonts w:ascii="Times New Roman" w:hAnsi="Times New Roman" w:cs="Times New Roman"/>
          <w:color w:val="000000" w:themeColor="text1"/>
        </w:rPr>
        <w:t xml:space="preserve">). On washing hands. In A. Gawande, </w:t>
      </w:r>
      <w:r w:rsidR="00B7650E" w:rsidRPr="00220C52">
        <w:rPr>
          <w:rFonts w:ascii="Times New Roman" w:hAnsi="Times New Roman" w:cs="Times New Roman"/>
          <w:i/>
          <w:color w:val="000000" w:themeColor="text1"/>
        </w:rPr>
        <w:t>Better: A surgeon’s notes on performance</w:t>
      </w:r>
      <w:r w:rsidR="00B7650E" w:rsidRPr="00220C52">
        <w:rPr>
          <w:rFonts w:ascii="Times New Roman" w:hAnsi="Times New Roman" w:cs="Times New Roman"/>
          <w:color w:val="000000" w:themeColor="text1"/>
        </w:rPr>
        <w:t xml:space="preserve">, 13-28. New York: Picador. </w:t>
      </w:r>
    </w:p>
    <w:p w14:paraId="407280E4" w14:textId="77777777" w:rsidR="0021143A" w:rsidRPr="00220C52" w:rsidRDefault="0021143A" w:rsidP="0021143A">
      <w:pPr>
        <w:pStyle w:val="BodyTextIndent2"/>
        <w:ind w:left="0"/>
        <w:rPr>
          <w:rFonts w:ascii="Times New Roman" w:hAnsi="Times New Roman"/>
          <w:color w:val="000000" w:themeColor="text1"/>
          <w:szCs w:val="24"/>
        </w:rPr>
      </w:pPr>
    </w:p>
    <w:p w14:paraId="6B91FDFC" w14:textId="77777777" w:rsidR="0019444E" w:rsidRPr="00220C52" w:rsidRDefault="0019444E" w:rsidP="0019444E">
      <w:pPr>
        <w:pStyle w:val="BodyTextIndent2"/>
        <w:ind w:left="0" w:firstLine="0"/>
        <w:rPr>
          <w:rFonts w:ascii="Times New Roman" w:hAnsi="Times New Roman"/>
          <w:b/>
          <w:bCs/>
          <w:i/>
          <w:color w:val="000000" w:themeColor="text1"/>
          <w:szCs w:val="24"/>
        </w:rPr>
      </w:pPr>
    </w:p>
    <w:p w14:paraId="561F7954" w14:textId="52870784" w:rsidR="00076528" w:rsidRPr="00220C52" w:rsidRDefault="0019444E" w:rsidP="0019444E">
      <w:pPr>
        <w:pStyle w:val="BodyTextIndent2"/>
        <w:ind w:left="0" w:firstLine="0"/>
        <w:rPr>
          <w:rFonts w:ascii="Times New Roman" w:hAnsi="Times New Roman"/>
          <w:b/>
          <w:bCs/>
          <w:iCs/>
          <w:color w:val="000000" w:themeColor="text1"/>
          <w:szCs w:val="24"/>
        </w:rPr>
      </w:pPr>
      <w:r w:rsidRPr="00220C52">
        <w:rPr>
          <w:rFonts w:ascii="Times New Roman" w:hAnsi="Times New Roman"/>
          <w:b/>
          <w:bCs/>
          <w:iCs/>
          <w:color w:val="000000" w:themeColor="text1"/>
          <w:szCs w:val="24"/>
        </w:rPr>
        <w:t xml:space="preserve">April </w:t>
      </w:r>
      <w:r w:rsidR="001D6C92" w:rsidRPr="00220C52">
        <w:rPr>
          <w:rFonts w:ascii="Times New Roman" w:hAnsi="Times New Roman"/>
          <w:b/>
          <w:bCs/>
          <w:iCs/>
          <w:color w:val="000000" w:themeColor="text1"/>
          <w:szCs w:val="24"/>
        </w:rPr>
        <w:t>9</w:t>
      </w:r>
      <w:r w:rsidR="00076528" w:rsidRPr="00220C52">
        <w:rPr>
          <w:rFonts w:ascii="Times New Roman" w:hAnsi="Times New Roman"/>
          <w:b/>
          <w:bCs/>
          <w:iCs/>
          <w:color w:val="000000" w:themeColor="text1"/>
          <w:szCs w:val="24"/>
        </w:rPr>
        <w:t>: Learning to teach whom?</w:t>
      </w:r>
    </w:p>
    <w:p w14:paraId="22883BC9" w14:textId="659E4F50" w:rsidR="00076528" w:rsidRPr="00220C52" w:rsidRDefault="00076528" w:rsidP="00076528">
      <w:pPr>
        <w:pStyle w:val="BodyText"/>
        <w:rPr>
          <w:rFonts w:ascii="Times New Roman" w:hAnsi="Times New Roman" w:cs="Times New Roman"/>
          <w:color w:val="000000" w:themeColor="text1"/>
        </w:rPr>
      </w:pPr>
    </w:p>
    <w:p w14:paraId="0555A39B" w14:textId="2BC997A2" w:rsidR="00C836A4" w:rsidRDefault="00C836A4" w:rsidP="00076528">
      <w:pPr>
        <w:pStyle w:val="BodyText"/>
        <w:rPr>
          <w:rFonts w:ascii="Times New Roman" w:hAnsi="Times New Roman" w:cs="Times New Roman"/>
          <w:b/>
          <w:bCs/>
          <w:color w:val="000000" w:themeColor="text1"/>
        </w:rPr>
      </w:pPr>
      <w:r w:rsidRPr="00220C52">
        <w:rPr>
          <w:rFonts w:ascii="Times New Roman" w:hAnsi="Times New Roman" w:cs="Times New Roman"/>
          <w:b/>
          <w:bCs/>
          <w:color w:val="000000" w:themeColor="text1"/>
        </w:rPr>
        <w:t xml:space="preserve">Podcast </w:t>
      </w:r>
      <w:r w:rsidR="00B37A0D">
        <w:rPr>
          <w:rFonts w:ascii="Times New Roman" w:hAnsi="Times New Roman" w:cs="Times New Roman"/>
          <w:b/>
          <w:bCs/>
          <w:color w:val="000000" w:themeColor="text1"/>
        </w:rPr>
        <w:t>2</w:t>
      </w:r>
      <w:r w:rsidRPr="00220C52">
        <w:rPr>
          <w:rFonts w:ascii="Times New Roman" w:hAnsi="Times New Roman" w:cs="Times New Roman"/>
          <w:b/>
          <w:bCs/>
          <w:color w:val="000000" w:themeColor="text1"/>
        </w:rPr>
        <w:t xml:space="preserve"> due</w:t>
      </w:r>
    </w:p>
    <w:p w14:paraId="7B9A336B" w14:textId="516F804B" w:rsidR="00D30581" w:rsidRPr="00220C52" w:rsidRDefault="00D30581" w:rsidP="00076528">
      <w:pPr>
        <w:pStyle w:val="BodyText"/>
        <w:rPr>
          <w:rFonts w:ascii="Times New Roman" w:hAnsi="Times New Roman" w:cs="Times New Roman"/>
          <w:b/>
          <w:bCs/>
          <w:color w:val="000000" w:themeColor="text1"/>
        </w:rPr>
      </w:pPr>
      <w:r>
        <w:rPr>
          <w:rFonts w:ascii="Times New Roman" w:hAnsi="Times New Roman" w:cs="Times New Roman"/>
          <w:b/>
          <w:bCs/>
          <w:color w:val="000000" w:themeColor="text1"/>
        </w:rPr>
        <w:t>Paper draft due</w:t>
      </w:r>
    </w:p>
    <w:p w14:paraId="4A7E4125" w14:textId="77777777" w:rsidR="00076528" w:rsidRPr="00220C52" w:rsidRDefault="00076528" w:rsidP="00076528">
      <w:pPr>
        <w:pStyle w:val="BodyText"/>
        <w:rPr>
          <w:rFonts w:ascii="Times New Roman" w:hAnsi="Times New Roman" w:cs="Times New Roman"/>
          <w:color w:val="000000" w:themeColor="text1"/>
        </w:rPr>
      </w:pPr>
      <w:r w:rsidRPr="00220C52">
        <w:rPr>
          <w:rFonts w:ascii="Times New Roman" w:hAnsi="Times New Roman" w:cs="Times New Roman"/>
          <w:color w:val="000000" w:themeColor="text1"/>
        </w:rPr>
        <w:t>In this final discussion day, we will initiate a conversation about the generalizability of teachers’ learning opportunities amid calls for teachers to teach “all students”. We will explore how conversations about social justice, multicultural education, and equity have pressed on those who design opportunities for teacher learning. We will also attempt to tackle the thorny conceptual issue of learning to teach in communities while considering the needs of individuals. Finally, we will carry this conversation into the realm of teacher learning from the perspective of the practitioners – do all teachers learn the same way?</w:t>
      </w:r>
    </w:p>
    <w:p w14:paraId="68960161" w14:textId="77777777" w:rsidR="00076528" w:rsidRPr="00220C52" w:rsidRDefault="00076528" w:rsidP="00076528">
      <w:pPr>
        <w:pStyle w:val="BodyText"/>
        <w:rPr>
          <w:rFonts w:ascii="Times New Roman" w:hAnsi="Times New Roman" w:cs="Times New Roman"/>
          <w:color w:val="000000" w:themeColor="text1"/>
        </w:rPr>
      </w:pPr>
      <w:r w:rsidRPr="00220C52">
        <w:rPr>
          <w:rFonts w:ascii="Times New Roman" w:hAnsi="Times New Roman" w:cs="Times New Roman"/>
          <w:color w:val="000000" w:themeColor="text1"/>
        </w:rPr>
        <w:t>Questions to consider:</w:t>
      </w:r>
    </w:p>
    <w:p w14:paraId="5DBFD761" w14:textId="77777777" w:rsidR="00076528" w:rsidRPr="00220C52" w:rsidRDefault="00076528" w:rsidP="00076528">
      <w:pPr>
        <w:pStyle w:val="BodyText"/>
        <w:numPr>
          <w:ilvl w:val="0"/>
          <w:numId w:val="20"/>
        </w:numPr>
        <w:rPr>
          <w:rFonts w:ascii="Times New Roman" w:hAnsi="Times New Roman" w:cs="Times New Roman"/>
          <w:color w:val="000000" w:themeColor="text1"/>
        </w:rPr>
      </w:pPr>
      <w:r w:rsidRPr="00220C52">
        <w:rPr>
          <w:rFonts w:ascii="Times New Roman" w:hAnsi="Times New Roman" w:cs="Times New Roman"/>
          <w:color w:val="000000" w:themeColor="text1"/>
        </w:rPr>
        <w:t>How can we prepare teachers (novices and experienced) to teach “all students”?</w:t>
      </w:r>
    </w:p>
    <w:p w14:paraId="23B688B8" w14:textId="77777777" w:rsidR="00076528" w:rsidRPr="00220C52" w:rsidRDefault="00076528" w:rsidP="00076528">
      <w:pPr>
        <w:pStyle w:val="BodyText"/>
        <w:numPr>
          <w:ilvl w:val="0"/>
          <w:numId w:val="20"/>
        </w:numPr>
        <w:rPr>
          <w:rFonts w:ascii="Times New Roman" w:hAnsi="Times New Roman" w:cs="Times New Roman"/>
          <w:color w:val="000000" w:themeColor="text1"/>
        </w:rPr>
      </w:pPr>
      <w:r w:rsidRPr="00220C52">
        <w:rPr>
          <w:rFonts w:ascii="Times New Roman" w:hAnsi="Times New Roman" w:cs="Times New Roman"/>
          <w:color w:val="000000" w:themeColor="text1"/>
        </w:rPr>
        <w:t>Should we have methods courses for teachers to teach urban students/rural students/suburban students/Pacific Island students, etc.?</w:t>
      </w:r>
    </w:p>
    <w:p w14:paraId="3B2D0B0D" w14:textId="4D000EFD" w:rsidR="00076528" w:rsidRPr="00220C52" w:rsidRDefault="00076528" w:rsidP="00076528">
      <w:pPr>
        <w:pStyle w:val="BodyText"/>
        <w:numPr>
          <w:ilvl w:val="0"/>
          <w:numId w:val="20"/>
        </w:numPr>
        <w:rPr>
          <w:rFonts w:ascii="Times New Roman" w:hAnsi="Times New Roman" w:cs="Times New Roman"/>
          <w:color w:val="000000" w:themeColor="text1"/>
        </w:rPr>
      </w:pPr>
      <w:r w:rsidRPr="00220C52">
        <w:rPr>
          <w:rFonts w:ascii="Times New Roman" w:hAnsi="Times New Roman" w:cs="Times New Roman"/>
          <w:color w:val="000000" w:themeColor="text1"/>
        </w:rPr>
        <w:t>Do all teachers learn in the same way? What assumptions does the field make?</w:t>
      </w:r>
    </w:p>
    <w:p w14:paraId="0EC2BF6D" w14:textId="7DA64AA7" w:rsidR="00076528" w:rsidRPr="00220C52" w:rsidRDefault="00076528" w:rsidP="008222FD">
      <w:pPr>
        <w:pStyle w:val="BodyText"/>
        <w:rPr>
          <w:rFonts w:ascii="Times New Roman" w:hAnsi="Times New Roman" w:cs="Times New Roman"/>
          <w:color w:val="000000" w:themeColor="text1"/>
          <w:u w:val="single"/>
        </w:rPr>
      </w:pPr>
      <w:r w:rsidRPr="00220C52">
        <w:rPr>
          <w:rFonts w:ascii="Times New Roman" w:hAnsi="Times New Roman" w:cs="Times New Roman"/>
          <w:color w:val="000000" w:themeColor="text1"/>
          <w:u w:val="single"/>
        </w:rPr>
        <w:t>Readings</w:t>
      </w:r>
    </w:p>
    <w:p w14:paraId="60367A3C" w14:textId="77777777" w:rsidR="00076528" w:rsidRPr="00220C52" w:rsidRDefault="00076528" w:rsidP="009E1E18">
      <w:pPr>
        <w:pStyle w:val="BodyTextIndent2"/>
        <w:ind w:left="720" w:hanging="720"/>
        <w:rPr>
          <w:rFonts w:ascii="Times New Roman" w:hAnsi="Times New Roman"/>
          <w:color w:val="000000" w:themeColor="text1"/>
          <w:szCs w:val="24"/>
        </w:rPr>
      </w:pPr>
      <w:r w:rsidRPr="00220C52">
        <w:rPr>
          <w:rFonts w:ascii="Times New Roman" w:hAnsi="Times New Roman"/>
          <w:color w:val="000000" w:themeColor="text1"/>
          <w:szCs w:val="24"/>
        </w:rPr>
        <w:t xml:space="preserve">Cochran-Smith, M., </w:t>
      </w:r>
      <w:proofErr w:type="spellStart"/>
      <w:r w:rsidRPr="00220C52">
        <w:rPr>
          <w:rFonts w:ascii="Times New Roman" w:hAnsi="Times New Roman"/>
          <w:color w:val="000000" w:themeColor="text1"/>
          <w:szCs w:val="24"/>
        </w:rPr>
        <w:t>Shakman</w:t>
      </w:r>
      <w:proofErr w:type="spellEnd"/>
      <w:r w:rsidRPr="00220C52">
        <w:rPr>
          <w:rFonts w:ascii="Times New Roman" w:hAnsi="Times New Roman"/>
          <w:color w:val="000000" w:themeColor="text1"/>
          <w:szCs w:val="24"/>
        </w:rPr>
        <w:t xml:space="preserve">, K., Jong, C., Terrell, D. G., </w:t>
      </w:r>
      <w:proofErr w:type="spellStart"/>
      <w:r w:rsidRPr="00220C52">
        <w:rPr>
          <w:rFonts w:ascii="Times New Roman" w:hAnsi="Times New Roman"/>
          <w:color w:val="000000" w:themeColor="text1"/>
          <w:szCs w:val="24"/>
        </w:rPr>
        <w:t>Barnatt</w:t>
      </w:r>
      <w:proofErr w:type="spellEnd"/>
      <w:r w:rsidRPr="00220C52">
        <w:rPr>
          <w:rFonts w:ascii="Times New Roman" w:hAnsi="Times New Roman"/>
          <w:color w:val="000000" w:themeColor="text1"/>
          <w:szCs w:val="24"/>
        </w:rPr>
        <w:t xml:space="preserve">, J., </w:t>
      </w:r>
      <w:proofErr w:type="gramStart"/>
      <w:r w:rsidRPr="00220C52">
        <w:rPr>
          <w:rFonts w:ascii="Times New Roman" w:hAnsi="Times New Roman"/>
          <w:color w:val="000000" w:themeColor="text1"/>
          <w:szCs w:val="24"/>
        </w:rPr>
        <w:t>&amp;  McQuillan</w:t>
      </w:r>
      <w:proofErr w:type="gramEnd"/>
      <w:r w:rsidRPr="00220C52">
        <w:rPr>
          <w:rFonts w:ascii="Times New Roman" w:hAnsi="Times New Roman"/>
          <w:color w:val="000000" w:themeColor="text1"/>
          <w:szCs w:val="24"/>
        </w:rPr>
        <w:t xml:space="preserve">, P. (2009). Good and Just Teaching: The Case for Social Justice in Teacher Education. </w:t>
      </w:r>
      <w:r w:rsidRPr="00220C52">
        <w:rPr>
          <w:rFonts w:ascii="Times New Roman" w:hAnsi="Times New Roman"/>
          <w:i/>
          <w:color w:val="000000" w:themeColor="text1"/>
          <w:szCs w:val="24"/>
        </w:rPr>
        <w:t>American Journal of Education</w:t>
      </w:r>
      <w:r w:rsidRPr="00220C52">
        <w:rPr>
          <w:rFonts w:ascii="Times New Roman" w:hAnsi="Times New Roman"/>
          <w:color w:val="000000" w:themeColor="text1"/>
          <w:szCs w:val="24"/>
        </w:rPr>
        <w:t>,</w:t>
      </w:r>
      <w:r w:rsidRPr="00220C52">
        <w:rPr>
          <w:rFonts w:ascii="Times New Roman" w:hAnsi="Times New Roman"/>
          <w:i/>
          <w:color w:val="000000" w:themeColor="text1"/>
          <w:szCs w:val="24"/>
        </w:rPr>
        <w:t xml:space="preserve"> 115</w:t>
      </w:r>
      <w:r w:rsidRPr="00220C52">
        <w:rPr>
          <w:rFonts w:ascii="Times New Roman" w:hAnsi="Times New Roman"/>
          <w:color w:val="000000" w:themeColor="text1"/>
          <w:szCs w:val="24"/>
        </w:rPr>
        <w:t>(3), 347-377.</w:t>
      </w:r>
    </w:p>
    <w:p w14:paraId="24FC2E22" w14:textId="77777777" w:rsidR="00076528" w:rsidRPr="00220C52" w:rsidRDefault="00076528" w:rsidP="00076528">
      <w:pPr>
        <w:pStyle w:val="BodyTextIndent2"/>
        <w:ind w:left="0"/>
        <w:rPr>
          <w:rFonts w:ascii="Times New Roman" w:hAnsi="Times New Roman"/>
          <w:color w:val="000000" w:themeColor="text1"/>
          <w:szCs w:val="24"/>
        </w:rPr>
      </w:pPr>
    </w:p>
    <w:p w14:paraId="79829C20" w14:textId="77777777" w:rsidR="00076528" w:rsidRPr="00220C52" w:rsidRDefault="00076528" w:rsidP="009E1E18">
      <w:pPr>
        <w:pStyle w:val="BodyTextIndent2"/>
        <w:ind w:left="720" w:hanging="720"/>
        <w:rPr>
          <w:rFonts w:ascii="Times New Roman" w:hAnsi="Times New Roman"/>
          <w:color w:val="000000" w:themeColor="text1"/>
          <w:szCs w:val="24"/>
        </w:rPr>
      </w:pPr>
      <w:r w:rsidRPr="00220C52">
        <w:rPr>
          <w:rFonts w:ascii="Times New Roman" w:hAnsi="Times New Roman"/>
          <w:color w:val="000000" w:themeColor="text1"/>
          <w:szCs w:val="24"/>
        </w:rPr>
        <w:t xml:space="preserve">Gutiérrez, K. D. &amp; Rogoff, B. (2003). Cultural ways of learning: Individual traits or repertoires of practice. </w:t>
      </w:r>
      <w:r w:rsidRPr="00220C52">
        <w:rPr>
          <w:rFonts w:ascii="Times New Roman" w:hAnsi="Times New Roman"/>
          <w:i/>
          <w:color w:val="000000" w:themeColor="text1"/>
          <w:szCs w:val="24"/>
        </w:rPr>
        <w:t>Educational Researcher</w:t>
      </w:r>
      <w:r w:rsidRPr="00220C52">
        <w:rPr>
          <w:rFonts w:ascii="Times New Roman" w:hAnsi="Times New Roman"/>
          <w:color w:val="000000" w:themeColor="text1"/>
          <w:szCs w:val="24"/>
        </w:rPr>
        <w:t xml:space="preserve">, </w:t>
      </w:r>
      <w:r w:rsidRPr="00220C52">
        <w:rPr>
          <w:rFonts w:ascii="Times New Roman" w:hAnsi="Times New Roman"/>
          <w:i/>
          <w:color w:val="000000" w:themeColor="text1"/>
          <w:szCs w:val="24"/>
        </w:rPr>
        <w:t>32</w:t>
      </w:r>
      <w:r w:rsidRPr="00220C52">
        <w:rPr>
          <w:rFonts w:ascii="Times New Roman" w:hAnsi="Times New Roman"/>
          <w:color w:val="000000" w:themeColor="text1"/>
          <w:szCs w:val="24"/>
        </w:rPr>
        <w:t xml:space="preserve">(5), 19–25. </w:t>
      </w:r>
    </w:p>
    <w:p w14:paraId="22AC664C" w14:textId="77777777" w:rsidR="00076528" w:rsidRPr="00220C52" w:rsidRDefault="00076528" w:rsidP="00076528">
      <w:pPr>
        <w:pStyle w:val="BodyTextIndent2"/>
        <w:ind w:left="0"/>
        <w:rPr>
          <w:rFonts w:ascii="Times New Roman" w:hAnsi="Times New Roman"/>
          <w:color w:val="000000" w:themeColor="text1"/>
          <w:szCs w:val="24"/>
        </w:rPr>
      </w:pPr>
    </w:p>
    <w:p w14:paraId="0B60307A" w14:textId="118DC448" w:rsidR="009E1E18" w:rsidRPr="00220C52" w:rsidRDefault="009E1E18" w:rsidP="00BF181C">
      <w:pPr>
        <w:pStyle w:val="NoSpacing"/>
        <w:ind w:left="720" w:hanging="720"/>
        <w:rPr>
          <w:rFonts w:ascii="Times New Roman" w:hAnsi="Times New Roman" w:cs="Times New Roman"/>
          <w:color w:val="000000" w:themeColor="text1"/>
        </w:rPr>
      </w:pPr>
      <w:r w:rsidRPr="00220C52">
        <w:rPr>
          <w:rFonts w:ascii="Times New Roman" w:hAnsi="Times New Roman" w:cs="Times New Roman"/>
          <w:color w:val="000000" w:themeColor="text1"/>
        </w:rPr>
        <w:t>Pinkard,</w:t>
      </w:r>
      <w:r w:rsidR="00BF181C" w:rsidRPr="00220C52">
        <w:rPr>
          <w:rFonts w:ascii="Times New Roman" w:hAnsi="Times New Roman" w:cs="Times New Roman"/>
          <w:color w:val="000000" w:themeColor="text1"/>
        </w:rPr>
        <w:t xml:space="preserve"> N., </w:t>
      </w:r>
      <w:proofErr w:type="spellStart"/>
      <w:r w:rsidRPr="00220C52">
        <w:rPr>
          <w:rFonts w:ascii="Times New Roman" w:hAnsi="Times New Roman" w:cs="Times New Roman"/>
          <w:color w:val="000000" w:themeColor="text1"/>
        </w:rPr>
        <w:t>Erete</w:t>
      </w:r>
      <w:proofErr w:type="spellEnd"/>
      <w:r w:rsidRPr="00220C52">
        <w:rPr>
          <w:rFonts w:ascii="Times New Roman" w:hAnsi="Times New Roman" w:cs="Times New Roman"/>
          <w:color w:val="000000" w:themeColor="text1"/>
        </w:rPr>
        <w:t xml:space="preserve">, </w:t>
      </w:r>
      <w:r w:rsidR="00BF181C" w:rsidRPr="00220C52">
        <w:rPr>
          <w:rFonts w:ascii="Times New Roman" w:hAnsi="Times New Roman" w:cs="Times New Roman"/>
          <w:color w:val="000000" w:themeColor="text1"/>
        </w:rPr>
        <w:t xml:space="preserve">S., </w:t>
      </w:r>
      <w:r w:rsidRPr="00220C52">
        <w:rPr>
          <w:rFonts w:ascii="Times New Roman" w:hAnsi="Times New Roman" w:cs="Times New Roman"/>
          <w:color w:val="000000" w:themeColor="text1"/>
        </w:rPr>
        <w:t>Martin</w:t>
      </w:r>
      <w:r w:rsidR="00BF181C" w:rsidRPr="00220C52">
        <w:rPr>
          <w:rFonts w:ascii="Times New Roman" w:hAnsi="Times New Roman" w:cs="Times New Roman"/>
          <w:color w:val="000000" w:themeColor="text1"/>
        </w:rPr>
        <w:t>, C. K..,</w:t>
      </w:r>
      <w:r w:rsidRPr="00220C52">
        <w:rPr>
          <w:rFonts w:ascii="Times New Roman" w:hAnsi="Times New Roman" w:cs="Times New Roman"/>
          <w:color w:val="000000" w:themeColor="text1"/>
        </w:rPr>
        <w:t xml:space="preserve"> &amp; McKinney de Royston</w:t>
      </w:r>
      <w:r w:rsidR="00BF181C" w:rsidRPr="00220C52">
        <w:rPr>
          <w:rFonts w:ascii="Times New Roman" w:hAnsi="Times New Roman" w:cs="Times New Roman"/>
          <w:color w:val="000000" w:themeColor="text1"/>
        </w:rPr>
        <w:t xml:space="preserve">, M. </w:t>
      </w:r>
      <w:r w:rsidRPr="00220C52">
        <w:rPr>
          <w:rFonts w:ascii="Times New Roman" w:hAnsi="Times New Roman" w:cs="Times New Roman"/>
          <w:color w:val="000000" w:themeColor="text1"/>
        </w:rPr>
        <w:t>(2017)</w:t>
      </w:r>
      <w:r w:rsidR="00EE2E0C"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 xml:space="preserve"> Digital </w:t>
      </w:r>
      <w:r w:rsidR="004603E4" w:rsidRPr="00220C52">
        <w:rPr>
          <w:rFonts w:ascii="Times New Roman" w:hAnsi="Times New Roman" w:cs="Times New Roman"/>
          <w:color w:val="000000" w:themeColor="text1"/>
        </w:rPr>
        <w:t>y</w:t>
      </w:r>
      <w:r w:rsidRPr="00220C52">
        <w:rPr>
          <w:rFonts w:ascii="Times New Roman" w:hAnsi="Times New Roman" w:cs="Times New Roman"/>
          <w:color w:val="000000" w:themeColor="text1"/>
        </w:rPr>
        <w:t xml:space="preserve">outh </w:t>
      </w:r>
      <w:r w:rsidR="004603E4" w:rsidRPr="00220C52">
        <w:rPr>
          <w:rFonts w:ascii="Times New Roman" w:hAnsi="Times New Roman" w:cs="Times New Roman"/>
          <w:color w:val="000000" w:themeColor="text1"/>
        </w:rPr>
        <w:t>d</w:t>
      </w:r>
      <w:r w:rsidRPr="00220C52">
        <w:rPr>
          <w:rFonts w:ascii="Times New Roman" w:hAnsi="Times New Roman" w:cs="Times New Roman"/>
          <w:color w:val="000000" w:themeColor="text1"/>
        </w:rPr>
        <w:t xml:space="preserve">ivas: Exploring </w:t>
      </w:r>
      <w:r w:rsidR="004603E4" w:rsidRPr="00220C52">
        <w:rPr>
          <w:rFonts w:ascii="Times New Roman" w:hAnsi="Times New Roman" w:cs="Times New Roman"/>
          <w:color w:val="000000" w:themeColor="text1"/>
        </w:rPr>
        <w:t>n</w:t>
      </w:r>
      <w:r w:rsidRPr="00220C52">
        <w:rPr>
          <w:rFonts w:ascii="Times New Roman" w:hAnsi="Times New Roman" w:cs="Times New Roman"/>
          <w:color w:val="000000" w:themeColor="text1"/>
        </w:rPr>
        <w:t>arrative-</w:t>
      </w:r>
      <w:r w:rsidR="004603E4" w:rsidRPr="00220C52">
        <w:rPr>
          <w:rFonts w:ascii="Times New Roman" w:hAnsi="Times New Roman" w:cs="Times New Roman"/>
          <w:color w:val="000000" w:themeColor="text1"/>
        </w:rPr>
        <w:t>d</w:t>
      </w:r>
      <w:r w:rsidRPr="00220C52">
        <w:rPr>
          <w:rFonts w:ascii="Times New Roman" w:hAnsi="Times New Roman" w:cs="Times New Roman"/>
          <w:color w:val="000000" w:themeColor="text1"/>
        </w:rPr>
        <w:t xml:space="preserve">riven </w:t>
      </w:r>
      <w:r w:rsidR="004603E4" w:rsidRPr="00220C52">
        <w:rPr>
          <w:rFonts w:ascii="Times New Roman" w:hAnsi="Times New Roman" w:cs="Times New Roman"/>
          <w:color w:val="000000" w:themeColor="text1"/>
        </w:rPr>
        <w:t>c</w:t>
      </w:r>
      <w:r w:rsidRPr="00220C52">
        <w:rPr>
          <w:rFonts w:ascii="Times New Roman" w:hAnsi="Times New Roman" w:cs="Times New Roman"/>
          <w:color w:val="000000" w:themeColor="text1"/>
        </w:rPr>
        <w:t xml:space="preserve">urriculum to </w:t>
      </w:r>
      <w:r w:rsidR="004603E4" w:rsidRPr="00220C52">
        <w:rPr>
          <w:rFonts w:ascii="Times New Roman" w:hAnsi="Times New Roman" w:cs="Times New Roman"/>
          <w:color w:val="000000" w:themeColor="text1"/>
        </w:rPr>
        <w:t>s</w:t>
      </w:r>
      <w:r w:rsidRPr="00220C52">
        <w:rPr>
          <w:rFonts w:ascii="Times New Roman" w:hAnsi="Times New Roman" w:cs="Times New Roman"/>
          <w:color w:val="000000" w:themeColor="text1"/>
        </w:rPr>
        <w:t xml:space="preserve">park </w:t>
      </w:r>
      <w:r w:rsidR="004603E4" w:rsidRPr="00220C52">
        <w:rPr>
          <w:rFonts w:ascii="Times New Roman" w:hAnsi="Times New Roman" w:cs="Times New Roman"/>
          <w:color w:val="000000" w:themeColor="text1"/>
        </w:rPr>
        <w:t>m</w:t>
      </w:r>
      <w:r w:rsidRPr="00220C52">
        <w:rPr>
          <w:rFonts w:ascii="Times New Roman" w:hAnsi="Times New Roman" w:cs="Times New Roman"/>
          <w:color w:val="000000" w:themeColor="text1"/>
        </w:rPr>
        <w:t xml:space="preserve">iddle </w:t>
      </w:r>
      <w:r w:rsidR="004603E4" w:rsidRPr="00220C52">
        <w:rPr>
          <w:rFonts w:ascii="Times New Roman" w:hAnsi="Times New Roman" w:cs="Times New Roman"/>
          <w:color w:val="000000" w:themeColor="text1"/>
        </w:rPr>
        <w:t>s</w:t>
      </w:r>
      <w:r w:rsidRPr="00220C52">
        <w:rPr>
          <w:rFonts w:ascii="Times New Roman" w:hAnsi="Times New Roman" w:cs="Times New Roman"/>
          <w:color w:val="000000" w:themeColor="text1"/>
        </w:rPr>
        <w:t xml:space="preserve">chool </w:t>
      </w:r>
      <w:r w:rsidR="004603E4" w:rsidRPr="00220C52">
        <w:rPr>
          <w:rFonts w:ascii="Times New Roman" w:hAnsi="Times New Roman" w:cs="Times New Roman"/>
          <w:color w:val="000000" w:themeColor="text1"/>
        </w:rPr>
        <w:t>g</w:t>
      </w:r>
      <w:r w:rsidRPr="00220C52">
        <w:rPr>
          <w:rFonts w:ascii="Times New Roman" w:hAnsi="Times New Roman" w:cs="Times New Roman"/>
          <w:color w:val="000000" w:themeColor="text1"/>
        </w:rPr>
        <w:t xml:space="preserve">irls’ </w:t>
      </w:r>
      <w:r w:rsidR="004603E4" w:rsidRPr="00220C52">
        <w:rPr>
          <w:rFonts w:ascii="Times New Roman" w:hAnsi="Times New Roman" w:cs="Times New Roman"/>
          <w:color w:val="000000" w:themeColor="text1"/>
        </w:rPr>
        <w:t>i</w:t>
      </w:r>
      <w:r w:rsidRPr="00220C52">
        <w:rPr>
          <w:rFonts w:ascii="Times New Roman" w:hAnsi="Times New Roman" w:cs="Times New Roman"/>
          <w:color w:val="000000" w:themeColor="text1"/>
        </w:rPr>
        <w:t xml:space="preserve">nterest in </w:t>
      </w:r>
      <w:r w:rsidR="004603E4" w:rsidRPr="00220C52">
        <w:rPr>
          <w:rFonts w:ascii="Times New Roman" w:hAnsi="Times New Roman" w:cs="Times New Roman"/>
          <w:color w:val="000000" w:themeColor="text1"/>
        </w:rPr>
        <w:t>c</w:t>
      </w:r>
      <w:r w:rsidRPr="00220C52">
        <w:rPr>
          <w:rFonts w:ascii="Times New Roman" w:hAnsi="Times New Roman" w:cs="Times New Roman"/>
          <w:color w:val="000000" w:themeColor="text1"/>
        </w:rPr>
        <w:t xml:space="preserve">omputational </w:t>
      </w:r>
      <w:r w:rsidR="004603E4" w:rsidRPr="00220C52">
        <w:rPr>
          <w:rFonts w:ascii="Times New Roman" w:hAnsi="Times New Roman" w:cs="Times New Roman"/>
          <w:color w:val="000000" w:themeColor="text1"/>
        </w:rPr>
        <w:t>a</w:t>
      </w:r>
      <w:r w:rsidRPr="00220C52">
        <w:rPr>
          <w:rFonts w:ascii="Times New Roman" w:hAnsi="Times New Roman" w:cs="Times New Roman"/>
          <w:color w:val="000000" w:themeColor="text1"/>
        </w:rPr>
        <w:t>ctivities</w:t>
      </w:r>
      <w:r w:rsidR="004603E4" w:rsidRPr="00220C52">
        <w:rPr>
          <w:rFonts w:ascii="Times New Roman" w:hAnsi="Times New Roman" w:cs="Times New Roman"/>
          <w:color w:val="000000" w:themeColor="text1"/>
        </w:rPr>
        <w:t xml:space="preserve">. </w:t>
      </w:r>
      <w:r w:rsidRPr="00220C52">
        <w:rPr>
          <w:rFonts w:ascii="Times New Roman" w:hAnsi="Times New Roman" w:cs="Times New Roman"/>
          <w:i/>
          <w:iCs/>
          <w:color w:val="000000" w:themeColor="text1"/>
        </w:rPr>
        <w:t>Journal of the Learning Sciences, 26</w:t>
      </w:r>
      <w:r w:rsidR="004603E4"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3</w:t>
      </w:r>
      <w:r w:rsidR="004603E4" w:rsidRPr="00220C52">
        <w:rPr>
          <w:rFonts w:ascii="Times New Roman" w:hAnsi="Times New Roman" w:cs="Times New Roman"/>
          <w:color w:val="000000" w:themeColor="text1"/>
        </w:rPr>
        <w:t>)</w:t>
      </w:r>
      <w:r w:rsidRPr="00220C52">
        <w:rPr>
          <w:rFonts w:ascii="Times New Roman" w:hAnsi="Times New Roman" w:cs="Times New Roman"/>
          <w:color w:val="000000" w:themeColor="text1"/>
        </w:rPr>
        <w:t>, 477-516</w:t>
      </w:r>
      <w:r w:rsidR="004603E4" w:rsidRPr="00220C52">
        <w:rPr>
          <w:rFonts w:ascii="Times New Roman" w:hAnsi="Times New Roman" w:cs="Times New Roman"/>
          <w:color w:val="000000" w:themeColor="text1"/>
        </w:rPr>
        <w:t xml:space="preserve">. </w:t>
      </w:r>
    </w:p>
    <w:p w14:paraId="1AA478DB" w14:textId="77777777" w:rsidR="003B10D0" w:rsidRPr="00220C52" w:rsidRDefault="003B10D0" w:rsidP="0019444E">
      <w:pPr>
        <w:pStyle w:val="BodyTextIndent2"/>
        <w:ind w:left="0"/>
        <w:rPr>
          <w:rFonts w:ascii="Times New Roman" w:hAnsi="Times New Roman"/>
          <w:b/>
          <w:bCs/>
          <w:i/>
          <w:color w:val="000000" w:themeColor="text1"/>
          <w:szCs w:val="24"/>
        </w:rPr>
      </w:pPr>
    </w:p>
    <w:p w14:paraId="50D5A929" w14:textId="39C664AF" w:rsidR="00135B82" w:rsidRPr="00220C52" w:rsidRDefault="00135B82" w:rsidP="0019444E">
      <w:pPr>
        <w:pStyle w:val="BodyTextIndent2"/>
        <w:ind w:left="0"/>
        <w:rPr>
          <w:rFonts w:ascii="Times New Roman" w:hAnsi="Times New Roman"/>
          <w:b/>
          <w:bCs/>
          <w:iCs/>
          <w:color w:val="000000" w:themeColor="text1"/>
          <w:szCs w:val="24"/>
        </w:rPr>
      </w:pPr>
      <w:r w:rsidRPr="00220C52">
        <w:rPr>
          <w:rFonts w:ascii="Times New Roman" w:hAnsi="Times New Roman"/>
          <w:b/>
          <w:bCs/>
          <w:iCs/>
          <w:color w:val="000000" w:themeColor="text1"/>
          <w:szCs w:val="24"/>
        </w:rPr>
        <w:t xml:space="preserve">April 16: </w:t>
      </w:r>
      <w:proofErr w:type="gramStart"/>
      <w:r w:rsidRPr="00220C52">
        <w:rPr>
          <w:rFonts w:ascii="Times New Roman" w:hAnsi="Times New Roman"/>
          <w:b/>
          <w:bCs/>
          <w:iCs/>
          <w:color w:val="000000" w:themeColor="text1"/>
          <w:szCs w:val="24"/>
        </w:rPr>
        <w:t>Work day</w:t>
      </w:r>
      <w:proofErr w:type="gramEnd"/>
      <w:r w:rsidRPr="00220C52">
        <w:rPr>
          <w:rFonts w:ascii="Times New Roman" w:hAnsi="Times New Roman"/>
          <w:b/>
          <w:bCs/>
          <w:iCs/>
          <w:color w:val="000000" w:themeColor="text1"/>
          <w:szCs w:val="24"/>
        </w:rPr>
        <w:t>. Paper reviews due and presentation preparation time</w:t>
      </w:r>
    </w:p>
    <w:p w14:paraId="0F44353B" w14:textId="77777777" w:rsidR="00135B82" w:rsidRPr="00220C52" w:rsidRDefault="00135B82" w:rsidP="0019444E">
      <w:pPr>
        <w:pStyle w:val="BodyTextIndent2"/>
        <w:ind w:left="0"/>
        <w:rPr>
          <w:rFonts w:ascii="Times New Roman" w:hAnsi="Times New Roman"/>
          <w:b/>
          <w:bCs/>
          <w:i/>
          <w:color w:val="000000" w:themeColor="text1"/>
          <w:szCs w:val="24"/>
        </w:rPr>
      </w:pPr>
    </w:p>
    <w:p w14:paraId="1EB7F5AF" w14:textId="77777777" w:rsidR="00052B53" w:rsidRPr="00220C52" w:rsidRDefault="00135B82" w:rsidP="00052B53">
      <w:pPr>
        <w:pStyle w:val="BodyTextIndent2"/>
        <w:ind w:left="0"/>
        <w:rPr>
          <w:rFonts w:ascii="Times New Roman" w:hAnsi="Times New Roman"/>
          <w:b/>
          <w:bCs/>
          <w:iCs/>
          <w:color w:val="000000" w:themeColor="text1"/>
          <w:szCs w:val="24"/>
        </w:rPr>
      </w:pPr>
      <w:r w:rsidRPr="00220C52">
        <w:rPr>
          <w:rFonts w:ascii="Times New Roman" w:hAnsi="Times New Roman"/>
          <w:b/>
          <w:bCs/>
          <w:iCs/>
          <w:color w:val="000000" w:themeColor="text1"/>
          <w:szCs w:val="24"/>
        </w:rPr>
        <w:t>April 23: Final presentations</w:t>
      </w:r>
    </w:p>
    <w:p w14:paraId="7D06C879" w14:textId="77777777" w:rsidR="00052B53" w:rsidRPr="00220C52" w:rsidRDefault="00052B53" w:rsidP="00052B53">
      <w:pPr>
        <w:pStyle w:val="BodyTextIndent2"/>
        <w:ind w:left="0"/>
        <w:rPr>
          <w:rFonts w:ascii="Times New Roman" w:hAnsi="Times New Roman"/>
          <w:b/>
          <w:bCs/>
          <w:iCs/>
          <w:color w:val="000000" w:themeColor="text1"/>
          <w:szCs w:val="24"/>
        </w:rPr>
      </w:pPr>
    </w:p>
    <w:p w14:paraId="75ABF832" w14:textId="77777777" w:rsidR="00052B53" w:rsidRPr="00220C52" w:rsidRDefault="00052B53" w:rsidP="00052B53">
      <w:pPr>
        <w:pStyle w:val="BodyTextIndent2"/>
        <w:ind w:left="0"/>
        <w:rPr>
          <w:rFonts w:ascii="Times New Roman" w:hAnsi="Times New Roman"/>
          <w:b/>
          <w:bCs/>
          <w:iCs/>
          <w:color w:val="000000" w:themeColor="text1"/>
          <w:szCs w:val="24"/>
        </w:rPr>
      </w:pPr>
    </w:p>
    <w:p w14:paraId="3A97EC3C" w14:textId="77777777" w:rsidR="00052B53" w:rsidRPr="00220C52" w:rsidRDefault="00052B53" w:rsidP="00052B53">
      <w:pPr>
        <w:pStyle w:val="BodyTextIndent2"/>
        <w:ind w:left="0"/>
        <w:rPr>
          <w:rFonts w:ascii="Times New Roman" w:hAnsi="Times New Roman"/>
          <w:b/>
          <w:bCs/>
          <w:color w:val="000000" w:themeColor="text1"/>
          <w:szCs w:val="24"/>
        </w:rPr>
      </w:pPr>
      <w:r w:rsidRPr="00220C52">
        <w:rPr>
          <w:rFonts w:ascii="Times New Roman" w:hAnsi="Times New Roman"/>
          <w:b/>
          <w:bCs/>
          <w:color w:val="000000" w:themeColor="text1"/>
          <w:szCs w:val="24"/>
        </w:rPr>
        <w:t>Inclusive access</w:t>
      </w:r>
    </w:p>
    <w:p w14:paraId="170A49DA" w14:textId="77777777" w:rsidR="00052B53" w:rsidRPr="00220C52" w:rsidRDefault="00052B53" w:rsidP="00052B53">
      <w:pPr>
        <w:pStyle w:val="BodyTextIndent2"/>
        <w:ind w:left="0"/>
        <w:rPr>
          <w:rFonts w:ascii="Times New Roman" w:hAnsi="Times New Roman"/>
          <w:color w:val="000000" w:themeColor="text1"/>
          <w:szCs w:val="24"/>
        </w:rPr>
      </w:pPr>
      <w:r w:rsidRPr="00220C52">
        <w:rPr>
          <w:rFonts w:ascii="Times New Roman" w:hAnsi="Times New Roman"/>
          <w:color w:val="000000" w:themeColor="text1"/>
          <w:szCs w:val="24"/>
        </w:rPr>
        <w:lastRenderedPageBreak/>
        <w:t>Below is a statement sent out by the University Campus Store regarding the Inclusive Access</w:t>
      </w:r>
    </w:p>
    <w:p w14:paraId="3FB8413A" w14:textId="3D58E9B3" w:rsidR="00052B53" w:rsidRPr="00220C52" w:rsidRDefault="00052B53" w:rsidP="00052B53">
      <w:pPr>
        <w:pStyle w:val="BodyTextIndent2"/>
        <w:ind w:left="0"/>
        <w:rPr>
          <w:rFonts w:ascii="Times New Roman" w:hAnsi="Times New Roman"/>
          <w:b/>
          <w:bCs/>
          <w:iCs/>
          <w:color w:val="000000" w:themeColor="text1"/>
          <w:szCs w:val="24"/>
        </w:rPr>
      </w:pPr>
      <w:r w:rsidRPr="00220C52">
        <w:rPr>
          <w:rFonts w:ascii="Times New Roman" w:hAnsi="Times New Roman"/>
          <w:color w:val="000000" w:themeColor="text1"/>
          <w:szCs w:val="24"/>
        </w:rPr>
        <w:t>program:</w:t>
      </w:r>
    </w:p>
    <w:p w14:paraId="1AAB2CB5" w14:textId="77777777" w:rsidR="00052B53" w:rsidRPr="00220C52" w:rsidRDefault="00052B53" w:rsidP="00052B53">
      <w:pPr>
        <w:autoSpaceDE w:val="0"/>
        <w:autoSpaceDN w:val="0"/>
        <w:adjustRightInd w:val="0"/>
        <w:snapToGrid w:val="0"/>
        <w:rPr>
          <w:rFonts w:ascii="Times New Roman" w:hAnsi="Times New Roman" w:cs="Times New Roman"/>
          <w:color w:val="000000" w:themeColor="text1"/>
        </w:rPr>
      </w:pPr>
    </w:p>
    <w:p w14:paraId="0E869E25" w14:textId="77777777" w:rsidR="00052B53" w:rsidRPr="00220C52" w:rsidRDefault="00052B53" w:rsidP="0071348B">
      <w:pPr>
        <w:autoSpaceDE w:val="0"/>
        <w:autoSpaceDN w:val="0"/>
        <w:adjustRightInd w:val="0"/>
        <w:snapToGrid w:val="0"/>
        <w:ind w:left="-360"/>
        <w:rPr>
          <w:rFonts w:ascii="Times New Roman" w:hAnsi="Times New Roman" w:cs="Times New Roman"/>
          <w:color w:val="000000" w:themeColor="text1"/>
        </w:rPr>
      </w:pPr>
      <w:r w:rsidRPr="00220C52">
        <w:rPr>
          <w:rFonts w:ascii="Times New Roman" w:hAnsi="Times New Roman" w:cs="Times New Roman"/>
          <w:color w:val="000000" w:themeColor="text1"/>
        </w:rPr>
        <w:t xml:space="preserve">“An email will go out to students prior to the first day of class with information on what Inclusive Access is and instructions on how to access their digital course materials; for the courses that utilize this program. Students are then able to access the content through Canvas on the first day of class. The first two weeks of access to the digital content are complimentary for students to utilize and explore. After the first two weeks, </w:t>
      </w:r>
      <w:proofErr w:type="gramStart"/>
      <w:r w:rsidRPr="00220C52">
        <w:rPr>
          <w:rFonts w:ascii="Times New Roman" w:hAnsi="Times New Roman" w:cs="Times New Roman"/>
          <w:color w:val="000000" w:themeColor="text1"/>
        </w:rPr>
        <w:t>in order to</w:t>
      </w:r>
      <w:proofErr w:type="gramEnd"/>
      <w:r w:rsidRPr="00220C52">
        <w:rPr>
          <w:rFonts w:ascii="Times New Roman" w:hAnsi="Times New Roman" w:cs="Times New Roman"/>
          <w:color w:val="000000" w:themeColor="text1"/>
        </w:rPr>
        <w:t xml:space="preserve"> retain access, simply do nothing; a charge will have been conveniently billed to your tuition account. If the student decides they don’t want the instant access to the course </w:t>
      </w:r>
      <w:proofErr w:type="gramStart"/>
      <w:r w:rsidRPr="00220C52">
        <w:rPr>
          <w:rFonts w:ascii="Times New Roman" w:hAnsi="Times New Roman" w:cs="Times New Roman"/>
          <w:color w:val="000000" w:themeColor="text1"/>
        </w:rPr>
        <w:t>materials</w:t>
      </w:r>
      <w:proofErr w:type="gramEnd"/>
      <w:r w:rsidRPr="00220C52">
        <w:rPr>
          <w:rFonts w:ascii="Times New Roman" w:hAnsi="Times New Roman" w:cs="Times New Roman"/>
          <w:color w:val="000000" w:themeColor="text1"/>
        </w:rPr>
        <w:t xml:space="preserve"> they will have the option to OPT OUT and will be refunded accordingly. Students still need to pay for the course materials cost along with their tuition, but once they OPT OUT during the first two weeks of </w:t>
      </w:r>
      <w:proofErr w:type="gramStart"/>
      <w:r w:rsidRPr="00220C52">
        <w:rPr>
          <w:rFonts w:ascii="Times New Roman" w:hAnsi="Times New Roman" w:cs="Times New Roman"/>
          <w:color w:val="000000" w:themeColor="text1"/>
        </w:rPr>
        <w:t>class</w:t>
      </w:r>
      <w:proofErr w:type="gramEnd"/>
      <w:r w:rsidRPr="00220C52">
        <w:rPr>
          <w:rFonts w:ascii="Times New Roman" w:hAnsi="Times New Roman" w:cs="Times New Roman"/>
          <w:color w:val="000000" w:themeColor="text1"/>
        </w:rPr>
        <w:t xml:space="preserve"> they will receive a full refund of the course material cost. They will then be responsible for obtaining their own course material/textbook for that course.”</w:t>
      </w:r>
    </w:p>
    <w:p w14:paraId="523CFE77" w14:textId="77777777" w:rsidR="00052B53" w:rsidRPr="00220C52" w:rsidRDefault="00052B53" w:rsidP="0071348B">
      <w:pPr>
        <w:autoSpaceDE w:val="0"/>
        <w:autoSpaceDN w:val="0"/>
        <w:adjustRightInd w:val="0"/>
        <w:snapToGrid w:val="0"/>
        <w:ind w:left="-360"/>
        <w:rPr>
          <w:rFonts w:ascii="Times New Roman" w:hAnsi="Times New Roman" w:cs="Times New Roman"/>
          <w:color w:val="000000" w:themeColor="text1"/>
        </w:rPr>
      </w:pPr>
    </w:p>
    <w:p w14:paraId="36D21821" w14:textId="5D6DA417" w:rsidR="00052B53" w:rsidRPr="00220C52" w:rsidRDefault="00052B53" w:rsidP="0071348B">
      <w:pPr>
        <w:autoSpaceDE w:val="0"/>
        <w:autoSpaceDN w:val="0"/>
        <w:adjustRightInd w:val="0"/>
        <w:snapToGrid w:val="0"/>
        <w:ind w:left="-360"/>
        <w:rPr>
          <w:rFonts w:ascii="Times New Roman" w:hAnsi="Times New Roman" w:cs="Times New Roman"/>
          <w:color w:val="000000" w:themeColor="text1"/>
        </w:rPr>
      </w:pPr>
      <w:r w:rsidRPr="00220C52">
        <w:rPr>
          <w:rFonts w:ascii="Times New Roman" w:hAnsi="Times New Roman" w:cs="Times New Roman"/>
          <w:color w:val="000000" w:themeColor="text1"/>
        </w:rPr>
        <w:t>You can find more information about the Inclusive Access using the link below:</w:t>
      </w:r>
    </w:p>
    <w:p w14:paraId="4BFE28B8" w14:textId="77777777" w:rsidR="00E86765" w:rsidRDefault="00000000" w:rsidP="00E86765">
      <w:pPr>
        <w:pStyle w:val="BodyTextIndent2"/>
        <w:ind w:left="-360" w:firstLine="0"/>
        <w:rPr>
          <w:rStyle w:val="Hyperlink"/>
          <w:rFonts w:ascii="Times New Roman" w:hAnsi="Times New Roman"/>
          <w:color w:val="000000" w:themeColor="text1"/>
          <w:szCs w:val="24"/>
        </w:rPr>
      </w:pPr>
      <w:hyperlink r:id="rId13" w:history="1">
        <w:r w:rsidR="00052B53" w:rsidRPr="00220C52">
          <w:rPr>
            <w:rStyle w:val="Hyperlink"/>
            <w:rFonts w:ascii="Times New Roman" w:hAnsi="Times New Roman"/>
            <w:color w:val="000000" w:themeColor="text1"/>
            <w:szCs w:val="24"/>
          </w:rPr>
          <w:t>https://www.campusstore.utah.edu/inclusiveaccess/</w:t>
        </w:r>
      </w:hyperlink>
    </w:p>
    <w:p w14:paraId="1E4A16E1" w14:textId="77777777" w:rsidR="00E86765" w:rsidRDefault="00E86765" w:rsidP="00E86765">
      <w:pPr>
        <w:pStyle w:val="BodyTextIndent2"/>
        <w:ind w:left="-360" w:firstLine="0"/>
        <w:rPr>
          <w:rStyle w:val="Hyperlink"/>
          <w:rFonts w:ascii="Times New Roman" w:hAnsi="Times New Roman"/>
          <w:color w:val="000000" w:themeColor="text1"/>
          <w:szCs w:val="24"/>
        </w:rPr>
      </w:pPr>
    </w:p>
    <w:p w14:paraId="4B068786" w14:textId="77777777" w:rsidR="00E86765" w:rsidRDefault="0095395A" w:rsidP="00E86765">
      <w:pPr>
        <w:pStyle w:val="BodyTextIndent2"/>
        <w:ind w:left="-360" w:firstLine="0"/>
        <w:rPr>
          <w:rFonts w:ascii="Times New Roman" w:hAnsi="Times New Roman"/>
          <w:b/>
          <w:bCs/>
          <w:color w:val="000000" w:themeColor="text1"/>
          <w:szCs w:val="24"/>
        </w:rPr>
      </w:pPr>
      <w:r w:rsidRPr="00220C52">
        <w:rPr>
          <w:rFonts w:ascii="Times New Roman" w:hAnsi="Times New Roman"/>
          <w:b/>
          <w:bCs/>
          <w:color w:val="000000" w:themeColor="text1"/>
          <w:szCs w:val="24"/>
        </w:rPr>
        <w:t>Additional Resources, Policies/Rules, Statements, and Procedures</w:t>
      </w:r>
    </w:p>
    <w:p w14:paraId="270AF663" w14:textId="77777777" w:rsidR="00E86765" w:rsidRDefault="00E86765" w:rsidP="00E86765">
      <w:pPr>
        <w:pStyle w:val="BodyTextIndent2"/>
        <w:ind w:left="-360" w:firstLine="0"/>
        <w:rPr>
          <w:rFonts w:ascii="Times New Roman" w:hAnsi="Times New Roman"/>
          <w:b/>
          <w:bCs/>
          <w:color w:val="000000" w:themeColor="text1"/>
          <w:szCs w:val="24"/>
        </w:rPr>
      </w:pPr>
    </w:p>
    <w:p w14:paraId="19455F5A" w14:textId="246DE585" w:rsidR="0095395A" w:rsidRPr="00E86765" w:rsidRDefault="0095395A" w:rsidP="00E86765">
      <w:pPr>
        <w:pStyle w:val="BodyTextIndent2"/>
        <w:ind w:left="-360" w:firstLine="0"/>
        <w:rPr>
          <w:rFonts w:ascii="Times New Roman" w:hAnsi="Times New Roman"/>
          <w:color w:val="000000" w:themeColor="text1"/>
          <w:szCs w:val="24"/>
          <w:u w:val="single"/>
        </w:rPr>
      </w:pPr>
      <w:r w:rsidRPr="00220C52">
        <w:rPr>
          <w:rFonts w:ascii="Times New Roman" w:hAnsi="Times New Roman"/>
          <w:b/>
          <w:bCs/>
          <w:color w:val="000000" w:themeColor="text1"/>
          <w:szCs w:val="24"/>
        </w:rPr>
        <w:t>Academic Misconduct:</w:t>
      </w:r>
      <w:r w:rsidRPr="00220C52">
        <w:rPr>
          <w:rFonts w:ascii="Times New Roman" w:hAnsi="Times New Roman"/>
          <w:color w:val="000000" w:themeColor="text1"/>
          <w:szCs w:val="24"/>
        </w:rPr>
        <w:t xml:space="preserve"> It is expected that students adhere to University of Utah policies regarding academic honesty, including but not limited to refraining from cheating, plagiarizing, misrepresenting one's work, and/or inappropriately collaborating. This includes the use of generative artificial intelligence (AI) tools without citation, documentation, or authorization. Students are expected to adhere to the prescribed professional and ethical standards of the profession/discipline for which they are preparing. Any student who engages in academic dishonesty or who violates the professional and ethical standards for their profession/discipline may be subject to academic sanctions as per the University of Utah’s Student Code: </w:t>
      </w:r>
      <w:hyperlink r:id="rId14" w:history="1">
        <w:r w:rsidRPr="00220C52">
          <w:rPr>
            <w:rStyle w:val="Hyperlink"/>
            <w:rFonts w:ascii="Times New Roman" w:hAnsi="Times New Roman"/>
            <w:color w:val="000000" w:themeColor="text1"/>
            <w:szCs w:val="24"/>
          </w:rPr>
          <w:t>https://regulations.utah.edu/academics/6-410.php</w:t>
        </w:r>
      </w:hyperlink>
      <w:r w:rsidRPr="00220C52">
        <w:rPr>
          <w:rFonts w:ascii="Times New Roman" w:hAnsi="Times New Roman"/>
          <w:color w:val="000000" w:themeColor="text1"/>
          <w:szCs w:val="24"/>
        </w:rPr>
        <w:t xml:space="preserve"> </w:t>
      </w:r>
    </w:p>
    <w:p w14:paraId="1567CFDF" w14:textId="77777777" w:rsidR="0095395A" w:rsidRPr="00220C52" w:rsidRDefault="0095395A" w:rsidP="0095395A">
      <w:pPr>
        <w:pStyle w:val="Heading2"/>
        <w:spacing w:before="120"/>
        <w:ind w:left="-360"/>
        <w:rPr>
          <w:rFonts w:ascii="Times New Roman" w:hAnsi="Times New Roman" w:cs="Times New Roman"/>
          <w:b/>
          <w:i/>
          <w:color w:val="000000" w:themeColor="text1"/>
          <w:sz w:val="24"/>
          <w:szCs w:val="24"/>
        </w:rPr>
      </w:pPr>
      <w:r w:rsidRPr="00220C52">
        <w:rPr>
          <w:rFonts w:ascii="Times New Roman" w:hAnsi="Times New Roman" w:cs="Times New Roman"/>
          <w:b/>
          <w:bCs/>
          <w:color w:val="000000" w:themeColor="text1"/>
          <w:sz w:val="24"/>
          <w:szCs w:val="24"/>
        </w:rPr>
        <w:lastRenderedPageBreak/>
        <w:t>The Americans with Disabilities Act:</w:t>
      </w:r>
      <w:r w:rsidRPr="00220C52">
        <w:rPr>
          <w:rFonts w:ascii="Times New Roman" w:hAnsi="Times New Roman" w:cs="Times New Roman"/>
          <w:color w:val="000000" w:themeColor="text1"/>
          <w:sz w:val="24"/>
          <w:szCs w:val="24"/>
        </w:rPr>
        <w:t xml:space="preserve"> The University of Utah seeks to provide equal access to its programs, services, and activities for people with disabilities. If you will need accommodations in this class, reasonable prior notice needs to be given to the </w:t>
      </w:r>
      <w:hyperlink r:id="rId15" w:history="1">
        <w:r w:rsidRPr="00220C52">
          <w:rPr>
            <w:rStyle w:val="Hyperlink"/>
            <w:rFonts w:ascii="Times New Roman" w:hAnsi="Times New Roman" w:cs="Times New Roman"/>
            <w:color w:val="000000" w:themeColor="text1"/>
            <w:sz w:val="24"/>
            <w:szCs w:val="24"/>
          </w:rPr>
          <w:t>Center for Disability Services</w:t>
        </w:r>
      </w:hyperlink>
      <w:r w:rsidRPr="00220C52">
        <w:rPr>
          <w:rFonts w:ascii="Times New Roman" w:hAnsi="Times New Roman" w:cs="Times New Roman"/>
          <w:color w:val="000000" w:themeColor="text1"/>
          <w:sz w:val="24"/>
          <w:szCs w:val="24"/>
        </w:rPr>
        <w:t xml:space="preserve">, 162 </w:t>
      </w:r>
      <w:proofErr w:type="spellStart"/>
      <w:r w:rsidRPr="00220C52">
        <w:rPr>
          <w:rFonts w:ascii="Times New Roman" w:hAnsi="Times New Roman" w:cs="Times New Roman"/>
          <w:color w:val="000000" w:themeColor="text1"/>
          <w:sz w:val="24"/>
          <w:szCs w:val="24"/>
        </w:rPr>
        <w:t>Olpin</w:t>
      </w:r>
      <w:proofErr w:type="spellEnd"/>
      <w:r w:rsidRPr="00220C52">
        <w:rPr>
          <w:rFonts w:ascii="Times New Roman" w:hAnsi="Times New Roman" w:cs="Times New Roman"/>
          <w:color w:val="000000" w:themeColor="text1"/>
          <w:sz w:val="24"/>
          <w:szCs w:val="24"/>
        </w:rPr>
        <w:t xml:space="preserve"> Union Building, (801) 581-5020. CDS will work with you and the instructor to </w:t>
      </w:r>
      <w:proofErr w:type="gramStart"/>
      <w:r w:rsidRPr="00220C52">
        <w:rPr>
          <w:rFonts w:ascii="Times New Roman" w:hAnsi="Times New Roman" w:cs="Times New Roman"/>
          <w:color w:val="000000" w:themeColor="text1"/>
          <w:sz w:val="24"/>
          <w:szCs w:val="24"/>
        </w:rPr>
        <w:t>make arrangements</w:t>
      </w:r>
      <w:proofErr w:type="gramEnd"/>
      <w:r w:rsidRPr="00220C52">
        <w:rPr>
          <w:rFonts w:ascii="Times New Roman" w:hAnsi="Times New Roman" w:cs="Times New Roman"/>
          <w:color w:val="000000" w:themeColor="text1"/>
          <w:sz w:val="24"/>
          <w:szCs w:val="24"/>
        </w:rPr>
        <w:t xml:space="preserve"> for accommodations. All written information in this course can be made available in an alternative format with prior notification to the Center for Disability Services.</w:t>
      </w:r>
    </w:p>
    <w:p w14:paraId="4A9E5F20" w14:textId="77777777" w:rsidR="0095395A" w:rsidRPr="00220C52" w:rsidRDefault="0095395A" w:rsidP="0095395A">
      <w:pPr>
        <w:pStyle w:val="Heading2"/>
        <w:spacing w:before="120"/>
        <w:ind w:left="-360"/>
        <w:rPr>
          <w:rFonts w:ascii="Times New Roman" w:hAnsi="Times New Roman" w:cs="Times New Roman"/>
          <w:b/>
          <w:i/>
          <w:color w:val="000000" w:themeColor="text1"/>
          <w:sz w:val="24"/>
          <w:szCs w:val="24"/>
        </w:rPr>
      </w:pPr>
      <w:r w:rsidRPr="00220C52">
        <w:rPr>
          <w:rFonts w:ascii="Times New Roman" w:hAnsi="Times New Roman" w:cs="Times New Roman"/>
          <w:b/>
          <w:bCs/>
          <w:color w:val="000000" w:themeColor="text1"/>
          <w:sz w:val="24"/>
          <w:szCs w:val="24"/>
        </w:rPr>
        <w:t>Addressing Sexual Misconduct:</w:t>
      </w:r>
      <w:r w:rsidRPr="00220C52">
        <w:rPr>
          <w:rFonts w:ascii="Times New Roman" w:hAnsi="Times New Roman" w:cs="Times New Roman"/>
          <w:color w:val="000000" w:themeColor="text1"/>
          <w:sz w:val="24"/>
          <w:szCs w:val="24"/>
        </w:rPr>
        <w:t xml:space="preserve"> 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 genetic information.  If you or someone you know has been harassed or assaulted, you are encouraged to report it to the Title IX Coordinator in the </w:t>
      </w:r>
      <w:hyperlink r:id="rId16" w:history="1">
        <w:r w:rsidRPr="00220C52">
          <w:rPr>
            <w:rStyle w:val="Hyperlink"/>
            <w:rFonts w:ascii="Times New Roman" w:hAnsi="Times New Roman" w:cs="Times New Roman"/>
            <w:color w:val="000000" w:themeColor="text1"/>
            <w:sz w:val="24"/>
            <w:szCs w:val="24"/>
          </w:rPr>
          <w:t>Office of Equal Opportunity and Affirmative Action</w:t>
        </w:r>
      </w:hyperlink>
      <w:r w:rsidRPr="00220C52">
        <w:rPr>
          <w:rFonts w:ascii="Times New Roman" w:hAnsi="Times New Roman" w:cs="Times New Roman"/>
          <w:color w:val="000000" w:themeColor="text1"/>
          <w:sz w:val="24"/>
          <w:szCs w:val="24"/>
        </w:rPr>
        <w:t xml:space="preserve">, 135 Park Building, 801-581-8365, or the Office of the Dean of Students, 270 Union Building, 801-581-7066.  For support and confidential consultation, contact the </w:t>
      </w:r>
      <w:hyperlink r:id="rId17" w:history="1">
        <w:r w:rsidRPr="00220C52">
          <w:rPr>
            <w:rStyle w:val="Hyperlink"/>
            <w:rFonts w:ascii="Times New Roman" w:hAnsi="Times New Roman" w:cs="Times New Roman"/>
            <w:color w:val="000000" w:themeColor="text1"/>
            <w:sz w:val="24"/>
            <w:szCs w:val="24"/>
          </w:rPr>
          <w:t>Center for Student Wellness</w:t>
        </w:r>
      </w:hyperlink>
      <w:r w:rsidRPr="00220C52">
        <w:rPr>
          <w:rFonts w:ascii="Times New Roman" w:hAnsi="Times New Roman" w:cs="Times New Roman"/>
          <w:color w:val="000000" w:themeColor="text1"/>
          <w:sz w:val="24"/>
          <w:szCs w:val="24"/>
        </w:rPr>
        <w:t xml:space="preserve">, 426 SSB, 801-581-7776.  To report to the police, contact the </w:t>
      </w:r>
      <w:hyperlink r:id="rId18" w:history="1">
        <w:r w:rsidRPr="00220C52">
          <w:rPr>
            <w:rStyle w:val="Hyperlink"/>
            <w:rFonts w:ascii="Times New Roman" w:hAnsi="Times New Roman" w:cs="Times New Roman"/>
            <w:color w:val="000000" w:themeColor="text1"/>
            <w:sz w:val="24"/>
            <w:szCs w:val="24"/>
          </w:rPr>
          <w:t>Department of Public Safety</w:t>
        </w:r>
      </w:hyperlink>
      <w:r w:rsidRPr="00220C52">
        <w:rPr>
          <w:rFonts w:ascii="Times New Roman" w:hAnsi="Times New Roman" w:cs="Times New Roman"/>
          <w:color w:val="000000" w:themeColor="text1"/>
          <w:sz w:val="24"/>
          <w:szCs w:val="24"/>
        </w:rPr>
        <w:t>, 801-585-2677(COPS).</w:t>
      </w:r>
    </w:p>
    <w:p w14:paraId="0E907DC7" w14:textId="77777777" w:rsidR="006B2141" w:rsidRDefault="0095395A" w:rsidP="006B2141">
      <w:pPr>
        <w:ind w:left="-360"/>
        <w:rPr>
          <w:rFonts w:ascii="Times New Roman" w:hAnsi="Times New Roman" w:cs="Times New Roman"/>
          <w:color w:val="000000" w:themeColor="text1"/>
        </w:rPr>
      </w:pPr>
      <w:r w:rsidRPr="00220C52">
        <w:rPr>
          <w:rFonts w:ascii="Times New Roman" w:hAnsi="Times New Roman" w:cs="Times New Roman"/>
          <w:b/>
          <w:bCs/>
          <w:i/>
          <w:iCs/>
          <w:color w:val="000000" w:themeColor="text1"/>
        </w:rPr>
        <w:t>Lauren’s Promise:</w:t>
      </w:r>
      <w:r w:rsidRPr="00220C52">
        <w:rPr>
          <w:rFonts w:ascii="Times New Roman" w:hAnsi="Times New Roman" w:cs="Times New Roman"/>
          <w:color w:val="000000" w:themeColor="text1"/>
        </w:rPr>
        <w:t xml:space="preserve"> Lauren’s Promise is a vow that anyone – faculty, staff, students, parents, and community members – can take to indicate to others that they represent </w:t>
      </w:r>
      <w:proofErr w:type="gramStart"/>
      <w:r w:rsidRPr="00220C52">
        <w:rPr>
          <w:rFonts w:ascii="Times New Roman" w:hAnsi="Times New Roman" w:cs="Times New Roman"/>
          <w:color w:val="000000" w:themeColor="text1"/>
        </w:rPr>
        <w:t>a safe haven</w:t>
      </w:r>
      <w:proofErr w:type="gramEnd"/>
      <w:r w:rsidRPr="00220C52">
        <w:rPr>
          <w:rFonts w:ascii="Times New Roman" w:hAnsi="Times New Roman" w:cs="Times New Roman"/>
          <w:color w:val="000000" w:themeColor="text1"/>
        </w:rPr>
        <w:t xml:space="preserve"> for sharing incidents of sexual assault, domestic violence, or stalking. Anyone who makes Lauren’s Promise vows </w:t>
      </w:r>
      <w:proofErr w:type="gramStart"/>
      <w:r w:rsidRPr="00220C52">
        <w:rPr>
          <w:rFonts w:ascii="Times New Roman" w:hAnsi="Times New Roman" w:cs="Times New Roman"/>
          <w:color w:val="000000" w:themeColor="text1"/>
        </w:rPr>
        <w:t>to:</w:t>
      </w:r>
      <w:proofErr w:type="gramEnd"/>
      <w:r w:rsidRPr="00220C52">
        <w:rPr>
          <w:rFonts w:ascii="Times New Roman" w:hAnsi="Times New Roman" w:cs="Times New Roman"/>
          <w:color w:val="000000" w:themeColor="text1"/>
        </w:rPr>
        <w:t xml:space="preserve"> 1) listen to and believe those individuals who are being threatened or experiencing sexual assault, dating violence or stalking; 2) represent a safe haven for sharing incidents of sexual assault, domestic violence, or stalking; and 3) change campus culture that responds poorly to dating violence and stalking. By making Lauren’s Promise, individuals are helping to change campus cultures that respond poorly to dating violence and stalking throughout the nation.</w:t>
      </w:r>
    </w:p>
    <w:p w14:paraId="26D99B77" w14:textId="77777777" w:rsidR="006B2141" w:rsidRDefault="006B2141" w:rsidP="006B2141">
      <w:pPr>
        <w:ind w:left="-360"/>
        <w:rPr>
          <w:rFonts w:ascii="Times New Roman" w:hAnsi="Times New Roman" w:cs="Times New Roman"/>
          <w:b/>
          <w:bCs/>
          <w:color w:val="000000" w:themeColor="text1"/>
        </w:rPr>
      </w:pPr>
    </w:p>
    <w:p w14:paraId="6FB260BC" w14:textId="39111678" w:rsidR="0095395A" w:rsidRDefault="0095395A" w:rsidP="006B2141">
      <w:pPr>
        <w:ind w:left="-360"/>
        <w:rPr>
          <w:rFonts w:ascii="Times New Roman" w:hAnsi="Times New Roman" w:cs="Times New Roman"/>
          <w:color w:val="000000" w:themeColor="text1"/>
        </w:rPr>
      </w:pPr>
      <w:r w:rsidRPr="00220C52">
        <w:rPr>
          <w:rFonts w:ascii="Times New Roman" w:hAnsi="Times New Roman" w:cs="Times New Roman"/>
          <w:b/>
          <w:bCs/>
          <w:color w:val="000000" w:themeColor="text1"/>
        </w:rPr>
        <w:t>COVID-19:</w:t>
      </w:r>
      <w:r w:rsidRPr="00220C52">
        <w:rPr>
          <w:rFonts w:ascii="Times New Roman" w:hAnsi="Times New Roman" w:cs="Times New Roman"/>
          <w:color w:val="000000" w:themeColor="text1"/>
        </w:rPr>
        <w:t xml:space="preserve"> The University of Utah has implemented reasonable health and safety protocols, </w:t>
      </w:r>
      <w:proofErr w:type="gramStart"/>
      <w:r w:rsidRPr="00220C52">
        <w:rPr>
          <w:rFonts w:ascii="Times New Roman" w:hAnsi="Times New Roman" w:cs="Times New Roman"/>
          <w:color w:val="000000" w:themeColor="text1"/>
        </w:rPr>
        <w:t>taking into account</w:t>
      </w:r>
      <w:proofErr w:type="gramEnd"/>
      <w:r w:rsidRPr="00220C52">
        <w:rPr>
          <w:rFonts w:ascii="Times New Roman" w:hAnsi="Times New Roman" w:cs="Times New Roman"/>
          <w:color w:val="000000" w:themeColor="text1"/>
        </w:rPr>
        <w:t xml:space="preserve"> recommendations by local, state and national public health authorities, in response to the COVID-19 pandemic. For the most up-to-date information on COVID-19 protocol, please refer to </w:t>
      </w:r>
      <w:hyperlink r:id="rId19" w:history="1">
        <w:r w:rsidRPr="00220C52">
          <w:rPr>
            <w:rStyle w:val="Hyperlink"/>
            <w:rFonts w:ascii="Times New Roman" w:hAnsi="Times New Roman" w:cs="Times New Roman"/>
            <w:color w:val="000000" w:themeColor="text1"/>
          </w:rPr>
          <w:t>https://coronavirus.utah.edu/</w:t>
        </w:r>
      </w:hyperlink>
      <w:r w:rsidRPr="00220C52">
        <w:rPr>
          <w:rFonts w:ascii="Times New Roman" w:hAnsi="Times New Roman" w:cs="Times New Roman"/>
          <w:color w:val="000000" w:themeColor="text1"/>
        </w:rPr>
        <w:t>. Other resources are:</w:t>
      </w:r>
    </w:p>
    <w:p w14:paraId="64700E6A" w14:textId="77777777" w:rsidR="003706C5" w:rsidRDefault="003706C5" w:rsidP="006B2141">
      <w:pPr>
        <w:ind w:left="-360"/>
        <w:rPr>
          <w:rFonts w:ascii="Times New Roman" w:hAnsi="Times New Roman" w:cs="Times New Roman"/>
          <w:color w:val="000000" w:themeColor="text1"/>
        </w:rPr>
      </w:pPr>
    </w:p>
    <w:p w14:paraId="69BAA3E9" w14:textId="77777777" w:rsidR="003706C5" w:rsidRPr="00220C52" w:rsidRDefault="00000000" w:rsidP="003706C5">
      <w:pPr>
        <w:pStyle w:val="Heading2"/>
        <w:numPr>
          <w:ilvl w:val="0"/>
          <w:numId w:val="41"/>
        </w:numPr>
        <w:tabs>
          <w:tab w:val="num" w:pos="360"/>
          <w:tab w:val="num" w:pos="720"/>
        </w:tabs>
        <w:spacing w:before="0"/>
        <w:ind w:left="-360" w:firstLine="0"/>
        <w:rPr>
          <w:rFonts w:ascii="Times New Roman" w:hAnsi="Times New Roman" w:cs="Times New Roman"/>
          <w:b/>
          <w:i/>
          <w:color w:val="000000" w:themeColor="text1"/>
          <w:sz w:val="24"/>
          <w:szCs w:val="24"/>
        </w:rPr>
      </w:pPr>
      <w:hyperlink r:id="rId20" w:history="1">
        <w:r w:rsidR="003706C5" w:rsidRPr="00220C52">
          <w:rPr>
            <w:rStyle w:val="Hyperlink"/>
            <w:rFonts w:ascii="Times New Roman" w:hAnsi="Times New Roman" w:cs="Times New Roman"/>
            <w:color w:val="000000" w:themeColor="text1"/>
            <w:sz w:val="24"/>
            <w:szCs w:val="24"/>
          </w:rPr>
          <w:t>Student Guidance: What Steps to Take for a Possible or Confirmed COVID-19 Exposure</w:t>
        </w:r>
      </w:hyperlink>
    </w:p>
    <w:p w14:paraId="382F1197" w14:textId="77777777" w:rsidR="003706C5" w:rsidRPr="00220C52" w:rsidRDefault="00000000" w:rsidP="003706C5">
      <w:pPr>
        <w:pStyle w:val="Heading2"/>
        <w:numPr>
          <w:ilvl w:val="0"/>
          <w:numId w:val="41"/>
        </w:numPr>
        <w:tabs>
          <w:tab w:val="num" w:pos="360"/>
          <w:tab w:val="num" w:pos="720"/>
        </w:tabs>
        <w:spacing w:before="0"/>
        <w:ind w:left="-360" w:firstLine="0"/>
        <w:rPr>
          <w:rFonts w:ascii="Times New Roman" w:hAnsi="Times New Roman" w:cs="Times New Roman"/>
          <w:b/>
          <w:i/>
          <w:color w:val="000000" w:themeColor="text1"/>
          <w:sz w:val="24"/>
          <w:szCs w:val="24"/>
        </w:rPr>
      </w:pPr>
      <w:hyperlink r:id="rId21" w:anchor=":~:text=Please%20contact%20them%20directly%20at,%40bookstore.utah.edu." w:history="1">
        <w:r w:rsidR="003706C5" w:rsidRPr="00220C52">
          <w:rPr>
            <w:rStyle w:val="Hyperlink"/>
            <w:rFonts w:ascii="Times New Roman" w:hAnsi="Times New Roman" w:cs="Times New Roman"/>
            <w:color w:val="000000" w:themeColor="text1"/>
            <w:sz w:val="24"/>
            <w:szCs w:val="24"/>
          </w:rPr>
          <w:t>Registrar’s Office COVID-19 Information and FAQs</w:t>
        </w:r>
      </w:hyperlink>
    </w:p>
    <w:p w14:paraId="00C28F92" w14:textId="77777777" w:rsidR="003706C5" w:rsidRPr="00220C52" w:rsidRDefault="00000000" w:rsidP="003706C5">
      <w:pPr>
        <w:pStyle w:val="Heading2"/>
        <w:numPr>
          <w:ilvl w:val="0"/>
          <w:numId w:val="41"/>
        </w:numPr>
        <w:tabs>
          <w:tab w:val="num" w:pos="360"/>
          <w:tab w:val="num" w:pos="720"/>
        </w:tabs>
        <w:spacing w:before="0"/>
        <w:ind w:left="-360" w:firstLine="0"/>
        <w:rPr>
          <w:rFonts w:ascii="Times New Roman" w:hAnsi="Times New Roman" w:cs="Times New Roman"/>
          <w:b/>
          <w:i/>
          <w:color w:val="000000" w:themeColor="text1"/>
          <w:sz w:val="24"/>
          <w:szCs w:val="24"/>
        </w:rPr>
      </w:pPr>
      <w:hyperlink r:id="rId22" w:history="1">
        <w:r w:rsidR="003706C5" w:rsidRPr="00220C52">
          <w:rPr>
            <w:rStyle w:val="Hyperlink"/>
            <w:rFonts w:ascii="Times New Roman" w:hAnsi="Times New Roman" w:cs="Times New Roman"/>
            <w:color w:val="000000" w:themeColor="text1"/>
            <w:sz w:val="24"/>
            <w:szCs w:val="24"/>
          </w:rPr>
          <w:t>Housing &amp; Residential Education</w:t>
        </w:r>
      </w:hyperlink>
    </w:p>
    <w:p w14:paraId="41C6265D" w14:textId="77777777" w:rsidR="003706C5" w:rsidRDefault="003706C5" w:rsidP="006B2141">
      <w:pPr>
        <w:ind w:left="-360"/>
        <w:rPr>
          <w:rFonts w:ascii="Times New Roman" w:hAnsi="Times New Roman" w:cs="Times New Roman"/>
          <w:color w:val="000000" w:themeColor="text1"/>
        </w:rPr>
      </w:pPr>
    </w:p>
    <w:p w14:paraId="5915AD60" w14:textId="77777777" w:rsidR="006B2141" w:rsidRPr="00220C52" w:rsidRDefault="006B2141" w:rsidP="003706C5">
      <w:pPr>
        <w:pStyle w:val="Heading2"/>
        <w:spacing w:before="120"/>
        <w:ind w:left="-360"/>
        <w:rPr>
          <w:rFonts w:ascii="Times New Roman" w:hAnsi="Times New Roman" w:cs="Times New Roman"/>
          <w:b/>
          <w:i/>
          <w:color w:val="000000" w:themeColor="text1"/>
          <w:sz w:val="24"/>
          <w:szCs w:val="24"/>
        </w:rPr>
      </w:pPr>
      <w:r w:rsidRPr="00220C52">
        <w:rPr>
          <w:rFonts w:ascii="Times New Roman" w:hAnsi="Times New Roman" w:cs="Times New Roman"/>
          <w:b/>
          <w:bCs/>
          <w:color w:val="000000" w:themeColor="text1"/>
          <w:sz w:val="24"/>
          <w:szCs w:val="24"/>
        </w:rPr>
        <w:lastRenderedPageBreak/>
        <w:t>Diversity Statement:</w:t>
      </w:r>
      <w:r w:rsidRPr="00220C52">
        <w:rPr>
          <w:rFonts w:ascii="Times New Roman" w:hAnsi="Times New Roman" w:cs="Times New Roman"/>
          <w:color w:val="000000" w:themeColor="text1"/>
          <w:sz w:val="24"/>
          <w:szCs w:val="24"/>
        </w:rPr>
        <w:t xml:space="preserve"> As the instructor of this course, it is my goal to create a safe and diversity-sensitive learning environment that respects the rights, dignity, and welfare of students, faculty, and staff. Diversity means the fair representation of all groups of individuals, the inclusion of minority perspectives and voices, and appreciation of different cultural and socioeconomic group practices. I aspire to foster and maintain an atmosphere that is free from discrimination, harassment, exploitation, or intimidation. I stand in support of compassion, dignity, value-of-life, equity, </w:t>
      </w:r>
      <w:proofErr w:type="gramStart"/>
      <w:r w:rsidRPr="00220C52">
        <w:rPr>
          <w:rFonts w:ascii="Times New Roman" w:hAnsi="Times New Roman" w:cs="Times New Roman"/>
          <w:color w:val="000000" w:themeColor="text1"/>
          <w:sz w:val="24"/>
          <w:szCs w:val="24"/>
        </w:rPr>
        <w:t>inclusion</w:t>
      </w:r>
      <w:proofErr w:type="gramEnd"/>
      <w:r w:rsidRPr="00220C52">
        <w:rPr>
          <w:rFonts w:ascii="Times New Roman" w:hAnsi="Times New Roman" w:cs="Times New Roman"/>
          <w:color w:val="000000" w:themeColor="text1"/>
          <w:sz w:val="24"/>
          <w:szCs w:val="24"/>
        </w:rPr>
        <w:t xml:space="preserve"> and justice for all individuals regardless of color, race/ethnicity, sexual orientation, religion, language, socioeconomic status, ability, gender, gender identity or expression, immigration status, or any type of marginalization. I stand in support of making our society more inclusive, just, and equitable for all individuals. I stand against individual and systemic racism in all its various forms.</w:t>
      </w:r>
    </w:p>
    <w:p w14:paraId="2FA925FA" w14:textId="77777777" w:rsidR="006B2141" w:rsidRPr="00220C52" w:rsidRDefault="006B2141" w:rsidP="006B2141">
      <w:pPr>
        <w:pStyle w:val="Heading2"/>
        <w:spacing w:before="120"/>
        <w:ind w:left="-360"/>
        <w:rPr>
          <w:rFonts w:ascii="Times New Roman" w:hAnsi="Times New Roman" w:cs="Times New Roman"/>
          <w:i/>
          <w:color w:val="000000" w:themeColor="text1"/>
          <w:sz w:val="24"/>
          <w:szCs w:val="24"/>
        </w:rPr>
      </w:pPr>
      <w:r w:rsidRPr="00220C52">
        <w:rPr>
          <w:rFonts w:ascii="Times New Roman" w:hAnsi="Times New Roman" w:cs="Times New Roman"/>
          <w:b/>
          <w:bCs/>
          <w:color w:val="000000" w:themeColor="text1"/>
          <w:sz w:val="24"/>
          <w:szCs w:val="24"/>
        </w:rPr>
        <w:t>Diverse Student Support:</w:t>
      </w:r>
      <w:r w:rsidRPr="00220C52">
        <w:rPr>
          <w:rFonts w:ascii="Times New Roman" w:hAnsi="Times New Roman" w:cs="Times New Roman"/>
          <w:color w:val="000000" w:themeColor="text1"/>
          <w:sz w:val="24"/>
          <w:szCs w:val="24"/>
        </w:rPr>
        <w:t xml:space="preserve"> Your success at the University of Utah is important to all of us here! If you feel like you need extra support in academics, overcoming personal difficulties, or finding community, the U is here for you.</w:t>
      </w:r>
    </w:p>
    <w:p w14:paraId="0722A318"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Student Support Services (TRIO).</w:t>
      </w:r>
      <w:r w:rsidRPr="00220C52">
        <w:rPr>
          <w:rFonts w:ascii="Times New Roman" w:hAnsi="Times New Roman" w:cs="Times New Roman"/>
          <w:b w:val="0"/>
          <w:color w:val="000000" w:themeColor="text1"/>
        </w:rPr>
        <w:t xml:space="preserve"> TRIO federal programs are targeted to serve and assist low-income individuals, first-generation college students, and individuals with disabilities. Student Support Services (SSS) is a TRIO program for current or incoming undergraduate university students who are seeking their first bachelor's degree and need academic assistance and other services to be successful at the University of Utah. For more information about what support they provide, a list of ongoing events, and links to other resources, view their website or contact:</w:t>
      </w:r>
    </w:p>
    <w:p w14:paraId="56D776D5"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 xml:space="preserve">Student Support Services (TRIO): 801-581-7188, </w:t>
      </w:r>
      <w:hyperlink r:id="rId23" w:history="1">
        <w:r w:rsidRPr="00220C52">
          <w:rPr>
            <w:rStyle w:val="Hyperlink"/>
            <w:rFonts w:ascii="Times New Roman" w:hAnsi="Times New Roman" w:cs="Times New Roman"/>
            <w:color w:val="000000" w:themeColor="text1"/>
          </w:rPr>
          <w:t>trio.utah.edu</w:t>
        </w:r>
      </w:hyperlink>
      <w:r w:rsidRPr="00220C52">
        <w:rPr>
          <w:rFonts w:ascii="Times New Roman" w:hAnsi="Times New Roman" w:cs="Times New Roman"/>
          <w:b/>
          <w:i/>
          <w:color w:val="000000" w:themeColor="text1"/>
        </w:rPr>
        <w:t xml:space="preserve"> </w:t>
      </w:r>
    </w:p>
    <w:p w14:paraId="22F69C2D" w14:textId="77777777" w:rsidR="006B2141" w:rsidRPr="00220C52" w:rsidRDefault="006B2141" w:rsidP="006B2141">
      <w:pPr>
        <w:pStyle w:val="Heading2"/>
        <w:spacing w:before="0"/>
        <w:ind w:left="-360"/>
        <w:rPr>
          <w:rFonts w:ascii="Times New Roman" w:hAnsi="Times New Roman" w:cs="Times New Roman"/>
          <w:b/>
          <w:i/>
          <w:color w:val="000000" w:themeColor="text1"/>
          <w:sz w:val="24"/>
          <w:szCs w:val="24"/>
        </w:rPr>
      </w:pPr>
      <w:r w:rsidRPr="00220C52">
        <w:rPr>
          <w:rFonts w:ascii="Times New Roman" w:hAnsi="Times New Roman" w:cs="Times New Roman"/>
          <w:color w:val="000000" w:themeColor="text1"/>
          <w:sz w:val="24"/>
          <w:szCs w:val="24"/>
        </w:rPr>
        <w:t>Room 2075, 1901 E. S. Campus Dr., Salt Lake City, UT 84112</w:t>
      </w:r>
    </w:p>
    <w:p w14:paraId="69D2392C"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American Indian Students.</w:t>
      </w:r>
      <w:r w:rsidRPr="00220C52">
        <w:rPr>
          <w:rFonts w:ascii="Times New Roman" w:hAnsi="Times New Roman" w:cs="Times New Roman"/>
          <w:b w:val="0"/>
          <w:color w:val="000000" w:themeColor="text1"/>
        </w:rPr>
        <w:t xml:space="preserve"> The AIRC works to increase American Indian student visibility and success on campus by advocating for and providing student centered programs and tools to enhance academic success, cultural events to promote personal well-being, and a supportive “home-away-from-home” space for students to grow and develop leadership skills. For more information about what support they provide, a list of ongoing events, and links to other resources, view their website or contact:</w:t>
      </w:r>
    </w:p>
    <w:p w14:paraId="40E82A1F" w14:textId="77777777" w:rsidR="006B2141" w:rsidRPr="00220C52" w:rsidRDefault="006B2141" w:rsidP="006B2141">
      <w:pPr>
        <w:ind w:left="-360"/>
        <w:rPr>
          <w:rFonts w:ascii="Times New Roman" w:hAnsi="Times New Roman" w:cs="Times New Roman"/>
          <w:bCs/>
          <w:color w:val="000000" w:themeColor="text1"/>
        </w:rPr>
      </w:pPr>
      <w:r w:rsidRPr="00220C52">
        <w:rPr>
          <w:rFonts w:ascii="Times New Roman" w:hAnsi="Times New Roman" w:cs="Times New Roman"/>
          <w:bCs/>
          <w:color w:val="000000" w:themeColor="text1"/>
        </w:rPr>
        <w:t xml:space="preserve">American Indian Resource Center: 801-581-7019, </w:t>
      </w:r>
      <w:hyperlink r:id="rId24" w:history="1">
        <w:r w:rsidRPr="00220C52">
          <w:rPr>
            <w:rStyle w:val="Hyperlink"/>
            <w:rFonts w:ascii="Times New Roman" w:hAnsi="Times New Roman" w:cs="Times New Roman"/>
            <w:bCs/>
            <w:color w:val="000000" w:themeColor="text1"/>
          </w:rPr>
          <w:t>diversity.utah.edu/centers/</w:t>
        </w:r>
        <w:proofErr w:type="spellStart"/>
        <w:r w:rsidRPr="00220C52">
          <w:rPr>
            <w:rStyle w:val="Hyperlink"/>
            <w:rFonts w:ascii="Times New Roman" w:hAnsi="Times New Roman" w:cs="Times New Roman"/>
            <w:bCs/>
            <w:color w:val="000000" w:themeColor="text1"/>
          </w:rPr>
          <w:t>airc</w:t>
        </w:r>
        <w:proofErr w:type="spellEnd"/>
      </w:hyperlink>
    </w:p>
    <w:p w14:paraId="25A4B8A3"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Fort Douglas Building 622, 1925 De Trobriand St., Salt Lake City, UT 84113</w:t>
      </w:r>
    </w:p>
    <w:p w14:paraId="3B4C02BB"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 xml:space="preserve">Black Students. </w:t>
      </w:r>
      <w:r w:rsidRPr="00220C52">
        <w:rPr>
          <w:rFonts w:ascii="Times New Roman" w:hAnsi="Times New Roman" w:cs="Times New Roman"/>
          <w:b w:val="0"/>
          <w:color w:val="000000" w:themeColor="text1"/>
        </w:rPr>
        <w:t>Using a pan-African lens, the Black Cultural Center seeks to counteract persistent campus-wide and global anti-blackness. The Black Cultural Center works to holistically enrich, educate, and advocate for students, faculty, and staff through Black centered programming, culturally affirming educational initiatives, and retention strategies. For more information about what support they provide, a list of ongoing events, and links to other resources, view their website or contact:</w:t>
      </w:r>
    </w:p>
    <w:p w14:paraId="6E119EA4" w14:textId="77777777" w:rsidR="006B2141" w:rsidRPr="00220C52" w:rsidRDefault="006B2141" w:rsidP="006B2141">
      <w:pPr>
        <w:ind w:left="-360"/>
        <w:rPr>
          <w:rFonts w:ascii="Times New Roman" w:hAnsi="Times New Roman" w:cs="Times New Roman"/>
          <w:bCs/>
          <w:color w:val="000000" w:themeColor="text1"/>
        </w:rPr>
      </w:pPr>
      <w:r w:rsidRPr="00220C52">
        <w:rPr>
          <w:rFonts w:ascii="Times New Roman" w:hAnsi="Times New Roman" w:cs="Times New Roman"/>
          <w:bCs/>
          <w:color w:val="000000" w:themeColor="text1"/>
        </w:rPr>
        <w:t xml:space="preserve">Black Cultural Center: 801-213-1441, </w:t>
      </w:r>
      <w:hyperlink r:id="rId25" w:history="1">
        <w:r w:rsidRPr="00220C52">
          <w:rPr>
            <w:rStyle w:val="Hyperlink"/>
            <w:rFonts w:ascii="Times New Roman" w:hAnsi="Times New Roman" w:cs="Times New Roman"/>
            <w:bCs/>
            <w:color w:val="000000" w:themeColor="text1"/>
          </w:rPr>
          <w:t>diversity.utah.edu/centers/bcc</w:t>
        </w:r>
      </w:hyperlink>
    </w:p>
    <w:p w14:paraId="34FFEA32" w14:textId="77777777" w:rsidR="006B2141" w:rsidRPr="00220C52" w:rsidRDefault="006B2141" w:rsidP="006B2141">
      <w:pPr>
        <w:ind w:left="-360"/>
        <w:rPr>
          <w:rFonts w:ascii="Times New Roman" w:hAnsi="Times New Roman" w:cs="Times New Roman"/>
          <w:bCs/>
          <w:color w:val="000000" w:themeColor="text1"/>
        </w:rPr>
      </w:pPr>
      <w:r w:rsidRPr="00220C52">
        <w:rPr>
          <w:rFonts w:ascii="Times New Roman" w:hAnsi="Times New Roman" w:cs="Times New Roman"/>
          <w:bCs/>
          <w:color w:val="000000" w:themeColor="text1"/>
        </w:rPr>
        <w:t>Fort Douglas Building 603, 95 Fort Douglas Blvd., Salt Lake City, UT 84113</w:t>
      </w:r>
    </w:p>
    <w:p w14:paraId="58C85A4D" w14:textId="77777777" w:rsidR="006B2141" w:rsidRPr="00220C52" w:rsidRDefault="006B2141" w:rsidP="006B2141">
      <w:pPr>
        <w:pStyle w:val="Heading2"/>
        <w:spacing w:before="120"/>
        <w:ind w:left="-360"/>
        <w:rPr>
          <w:rFonts w:ascii="Times New Roman" w:hAnsi="Times New Roman" w:cs="Times New Roman"/>
          <w:color w:val="000000" w:themeColor="text1"/>
          <w:sz w:val="24"/>
          <w:szCs w:val="24"/>
        </w:rPr>
      </w:pPr>
      <w:r w:rsidRPr="00220C52">
        <w:rPr>
          <w:rFonts w:ascii="Times New Roman" w:hAnsi="Times New Roman" w:cs="Times New Roman"/>
          <w:color w:val="000000" w:themeColor="text1"/>
          <w:sz w:val="24"/>
          <w:szCs w:val="24"/>
        </w:rPr>
        <w:lastRenderedPageBreak/>
        <w:t>English as a Second/Additional Language (ESL) Students. If you are an English language learner, there are several resources on campus available to help you develop your English writing and language skills. These resources These resources include the Writing Center (</w:t>
      </w:r>
      <w:hyperlink r:id="rId26" w:history="1">
        <w:r w:rsidRPr="00220C52">
          <w:rPr>
            <w:rStyle w:val="Hyperlink"/>
            <w:rFonts w:ascii="Times New Roman" w:hAnsi="Times New Roman" w:cs="Times New Roman"/>
            <w:color w:val="000000" w:themeColor="text1"/>
            <w:sz w:val="24"/>
            <w:szCs w:val="24"/>
          </w:rPr>
          <w:t>http://writingcenter.utah.edu/</w:t>
        </w:r>
      </w:hyperlink>
      <w:r w:rsidRPr="00220C52">
        <w:rPr>
          <w:rFonts w:ascii="Times New Roman" w:hAnsi="Times New Roman" w:cs="Times New Roman"/>
          <w:color w:val="000000" w:themeColor="text1"/>
          <w:sz w:val="24"/>
          <w:szCs w:val="24"/>
        </w:rPr>
        <w:t>), the Writing Program (http://writing- -program.utah.edu/), and the English Language Institute (</w:t>
      </w:r>
      <w:hyperlink r:id="rId27" w:history="1">
        <w:r w:rsidRPr="00220C52">
          <w:rPr>
            <w:rStyle w:val="Hyperlink"/>
            <w:rFonts w:ascii="Times New Roman" w:hAnsi="Times New Roman" w:cs="Times New Roman"/>
            <w:color w:val="000000" w:themeColor="text1"/>
            <w:sz w:val="24"/>
            <w:szCs w:val="24"/>
          </w:rPr>
          <w:t>http://continue.utah.edu/eli/</w:t>
        </w:r>
      </w:hyperlink>
      <w:r w:rsidRPr="00220C52">
        <w:rPr>
          <w:rFonts w:ascii="Times New Roman" w:hAnsi="Times New Roman" w:cs="Times New Roman"/>
          <w:color w:val="000000" w:themeColor="text1"/>
          <w:sz w:val="24"/>
          <w:szCs w:val="24"/>
        </w:rPr>
        <w:t xml:space="preserve">). Please let me know if there </w:t>
      </w:r>
      <w:proofErr w:type="gramStart"/>
      <w:r w:rsidRPr="00220C52">
        <w:rPr>
          <w:rFonts w:ascii="Times New Roman" w:hAnsi="Times New Roman" w:cs="Times New Roman"/>
          <w:color w:val="000000" w:themeColor="text1"/>
          <w:sz w:val="24"/>
          <w:szCs w:val="24"/>
        </w:rPr>
        <w:t>is</w:t>
      </w:r>
      <w:proofErr w:type="gramEnd"/>
      <w:r w:rsidRPr="00220C52">
        <w:rPr>
          <w:rFonts w:ascii="Times New Roman" w:hAnsi="Times New Roman" w:cs="Times New Roman"/>
          <w:color w:val="000000" w:themeColor="text1"/>
          <w:sz w:val="24"/>
          <w:szCs w:val="24"/>
        </w:rPr>
        <w:t xml:space="preserve"> any additional support you would like to discuss for this class.</w:t>
      </w:r>
    </w:p>
    <w:p w14:paraId="193D2985"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Inclusivity at the U.</w:t>
      </w:r>
      <w:r w:rsidRPr="00220C52">
        <w:rPr>
          <w:rFonts w:ascii="Times New Roman" w:hAnsi="Times New Roman" w:cs="Times New Roman"/>
          <w:b w:val="0"/>
          <w:color w:val="000000" w:themeColor="text1"/>
        </w:rPr>
        <w:t xml:space="preserve"> The Office for Inclusive Excellence is here to engage, support, and advance an environment fostering the values of respect, diversity, equity, inclusivity, and academic excellence for students in our increasingly global campus community. They also handle reports of bias in the classroom as outlined below:</w:t>
      </w:r>
    </w:p>
    <w:p w14:paraId="5A6E9C38"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b w:val="0"/>
          <w:color w:val="000000" w:themeColor="text1"/>
        </w:rPr>
        <w:t>Bias or hate incidents consist of speech, conduct, or some other form of expression or action that is motivated wholly or in part by prejudice or bias whose impact discriminates, demeans, embarrasses, assigns stereotypes, harasses, or excludes individuals because of their race, color, ethnicity, national origin, language, sex, size, gender identity or expression, sexual orientation, disability, age, or religion.</w:t>
      </w:r>
    </w:p>
    <w:p w14:paraId="606C066E"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b w:val="0"/>
          <w:color w:val="000000" w:themeColor="text1"/>
        </w:rPr>
        <w:t>For more information about what support they provide and links to other resources, or to report a bias incident, view their website or contact:</w:t>
      </w:r>
    </w:p>
    <w:p w14:paraId="2B3F8DFE"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Office for Inclusive Excellence: 801-581-4600,</w:t>
      </w:r>
      <w:hyperlink r:id="rId28" w:history="1">
        <w:r w:rsidRPr="00220C52">
          <w:rPr>
            <w:rStyle w:val="Hyperlink"/>
            <w:rFonts w:ascii="Times New Roman" w:hAnsi="Times New Roman" w:cs="Times New Roman"/>
            <w:color w:val="000000" w:themeColor="text1"/>
          </w:rPr>
          <w:t xml:space="preserve"> inclusive-excellence.utah.edu</w:t>
        </w:r>
      </w:hyperlink>
    </w:p>
    <w:p w14:paraId="40370F8E"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170 Annex (Wing D), 1901 E S Campus Drive, Salt Lake City, UT 84112</w:t>
      </w:r>
    </w:p>
    <w:p w14:paraId="1B5CA2F7"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LGBTQ+ Students.</w:t>
      </w:r>
      <w:r w:rsidRPr="00220C52">
        <w:rPr>
          <w:rFonts w:ascii="Times New Roman" w:hAnsi="Times New Roman" w:cs="Times New Roman"/>
          <w:b w:val="0"/>
          <w:color w:val="000000" w:themeColor="text1"/>
        </w:rPr>
        <w:t xml:space="preserve"> The LGBTQ+ Resource Center acts in accountability with the campus community by identifying the needs of people with a queer range of [a]gender and [a]sexual experiences and responding with university-wide services. For more information about what support they provide, a list of ongoing events, and links to other resources, view their website or contact:</w:t>
      </w:r>
    </w:p>
    <w:p w14:paraId="4BE4922E" w14:textId="77777777" w:rsidR="006B2141" w:rsidRPr="00220C52" w:rsidRDefault="006B2141" w:rsidP="006B2141">
      <w:pPr>
        <w:ind w:left="-360"/>
        <w:rPr>
          <w:rFonts w:ascii="Times New Roman" w:hAnsi="Times New Roman" w:cs="Times New Roman"/>
          <w:bCs/>
          <w:color w:val="000000" w:themeColor="text1"/>
        </w:rPr>
      </w:pPr>
      <w:r w:rsidRPr="00220C52">
        <w:rPr>
          <w:rFonts w:ascii="Times New Roman" w:hAnsi="Times New Roman" w:cs="Times New Roman"/>
          <w:bCs/>
          <w:color w:val="000000" w:themeColor="text1"/>
        </w:rPr>
        <w:t xml:space="preserve">LGBTQ+ Resources Center: 801-587-7973, </w:t>
      </w:r>
      <w:hyperlink r:id="rId29" w:history="1">
        <w:r w:rsidRPr="00220C52">
          <w:rPr>
            <w:rStyle w:val="Hyperlink"/>
            <w:rFonts w:ascii="Times New Roman" w:hAnsi="Times New Roman" w:cs="Times New Roman"/>
            <w:bCs/>
            <w:color w:val="000000" w:themeColor="text1"/>
          </w:rPr>
          <w:t>lgbt.utah.edu</w:t>
        </w:r>
      </w:hyperlink>
    </w:p>
    <w:p w14:paraId="1AC8CE3F"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409 Union Building, 200 S. Central Campus Drive, Salt Lake City, UT 84112</w:t>
      </w:r>
    </w:p>
    <w:p w14:paraId="249D1111"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Students with Children.</w:t>
      </w:r>
      <w:r w:rsidRPr="00220C52">
        <w:rPr>
          <w:rFonts w:ascii="Times New Roman" w:hAnsi="Times New Roman" w:cs="Times New Roman"/>
          <w:b w:val="0"/>
          <w:color w:val="000000" w:themeColor="text1"/>
        </w:rPr>
        <w:t xml:space="preserve"> Our mission is to support and coordinate information, program development and services that enhance family resources as well as the availability, </w:t>
      </w:r>
      <w:proofErr w:type="gramStart"/>
      <w:r w:rsidRPr="00220C52">
        <w:rPr>
          <w:rFonts w:ascii="Times New Roman" w:hAnsi="Times New Roman" w:cs="Times New Roman"/>
          <w:b w:val="0"/>
          <w:color w:val="000000" w:themeColor="text1"/>
        </w:rPr>
        <w:t>affordability</w:t>
      </w:r>
      <w:proofErr w:type="gramEnd"/>
      <w:r w:rsidRPr="00220C52">
        <w:rPr>
          <w:rFonts w:ascii="Times New Roman" w:hAnsi="Times New Roman" w:cs="Times New Roman"/>
          <w:b w:val="0"/>
          <w:color w:val="000000" w:themeColor="text1"/>
        </w:rPr>
        <w:t xml:space="preserve"> and quality of childcare for university students, faculty and staff. For more information about what support they provide, a list of ongoing events, and links to other resources, view their website or contact:</w:t>
      </w:r>
    </w:p>
    <w:p w14:paraId="38A48C46"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bCs/>
          <w:color w:val="000000" w:themeColor="text1"/>
        </w:rPr>
        <w:t xml:space="preserve">Center for Childcare &amp; Family Resources: 801-585-5897, </w:t>
      </w:r>
      <w:hyperlink r:id="rId30" w:history="1">
        <w:r w:rsidRPr="00220C52">
          <w:rPr>
            <w:rStyle w:val="Hyperlink"/>
            <w:rFonts w:ascii="Times New Roman" w:hAnsi="Times New Roman" w:cs="Times New Roman"/>
            <w:color w:val="000000" w:themeColor="text1"/>
          </w:rPr>
          <w:t>childcare.utah.edu</w:t>
        </w:r>
      </w:hyperlink>
    </w:p>
    <w:p w14:paraId="1BA61DC4" w14:textId="77777777" w:rsidR="006B2141" w:rsidRPr="00220C52" w:rsidRDefault="006B2141" w:rsidP="006B2141">
      <w:pPr>
        <w:ind w:left="-360"/>
        <w:rPr>
          <w:rFonts w:ascii="Times New Roman" w:hAnsi="Times New Roman" w:cs="Times New Roman"/>
          <w:color w:val="000000" w:themeColor="text1"/>
        </w:rPr>
      </w:pPr>
    </w:p>
    <w:p w14:paraId="4ED0B4DB"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408 Union Building, 200 S. Central Campus Drive, Salt Lake City, UT 84112</w:t>
      </w:r>
    </w:p>
    <w:p w14:paraId="37B7086E"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Students with Disabilities.</w:t>
      </w:r>
      <w:r w:rsidRPr="00220C52">
        <w:rPr>
          <w:rFonts w:ascii="Times New Roman" w:hAnsi="Times New Roman" w:cs="Times New Roman"/>
          <w:b w:val="0"/>
          <w:color w:val="000000" w:themeColor="text1"/>
        </w:rPr>
        <w:t xml:space="preserve"> The Center for Disability and Access is dedicated to serving students with disabilities by providing the opportunity for success and equal access at the University of Utah. They also strive to create an inclusive, safe, and respectful environment. For more information about what support they provide and links to other resources, view their website or contact:</w:t>
      </w:r>
    </w:p>
    <w:p w14:paraId="03CB39C2" w14:textId="77777777" w:rsidR="006B2141" w:rsidRPr="00220C52" w:rsidRDefault="006B2141" w:rsidP="006B2141">
      <w:pPr>
        <w:ind w:left="-360"/>
        <w:rPr>
          <w:rFonts w:ascii="Times New Roman" w:hAnsi="Times New Roman" w:cs="Times New Roman"/>
          <w:bCs/>
          <w:color w:val="000000" w:themeColor="text1"/>
        </w:rPr>
      </w:pPr>
      <w:r w:rsidRPr="00220C52">
        <w:rPr>
          <w:rFonts w:ascii="Times New Roman" w:hAnsi="Times New Roman" w:cs="Times New Roman"/>
          <w:bCs/>
          <w:color w:val="000000" w:themeColor="text1"/>
        </w:rPr>
        <w:t xml:space="preserve">Center for Disability &amp; Access: 801-581-5020, </w:t>
      </w:r>
      <w:hyperlink r:id="rId31" w:history="1">
        <w:r w:rsidRPr="00220C52">
          <w:rPr>
            <w:rStyle w:val="Hyperlink"/>
            <w:rFonts w:ascii="Times New Roman" w:hAnsi="Times New Roman" w:cs="Times New Roman"/>
            <w:bCs/>
            <w:color w:val="000000" w:themeColor="text1"/>
          </w:rPr>
          <w:t>disability.utah.edu</w:t>
        </w:r>
      </w:hyperlink>
    </w:p>
    <w:p w14:paraId="26737A21"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162 Union Building, 200 S. Central Campus Drive, Salt Lake City, UT 84112</w:t>
      </w:r>
    </w:p>
    <w:p w14:paraId="372115BC"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lastRenderedPageBreak/>
        <w:t>Students across Intersectional Identities and Experiences.</w:t>
      </w:r>
      <w:r w:rsidRPr="00220C52">
        <w:rPr>
          <w:rFonts w:ascii="Times New Roman" w:hAnsi="Times New Roman" w:cs="Times New Roman"/>
          <w:b w:val="0"/>
          <w:color w:val="000000" w:themeColor="text1"/>
        </w:rPr>
        <w:t xml:space="preserve"> The Center for Equity and Student Belonging (CESB) creates community and advocates for academic success and belonging for students across inter-sectional identities and experiences among our African, African American, Black, Native, Indigenous, American Indian, Asian, Asian American, Latinx, Chicanx, Pacific Islander, Multiracial, LGBTQ+, Neurodiverse and Disabled students of color. For more information about what support they provide, a list of ongoing events, and links to other resources, view their website or contact:</w:t>
      </w:r>
    </w:p>
    <w:p w14:paraId="0B4BADA8" w14:textId="77777777" w:rsidR="006B2141" w:rsidRPr="00220C52" w:rsidRDefault="006B2141" w:rsidP="006B2141">
      <w:pPr>
        <w:ind w:left="-360"/>
        <w:rPr>
          <w:rFonts w:ascii="Times New Roman" w:hAnsi="Times New Roman" w:cs="Times New Roman"/>
          <w:bCs/>
          <w:color w:val="000000" w:themeColor="text1"/>
        </w:rPr>
      </w:pPr>
      <w:r w:rsidRPr="00220C52">
        <w:rPr>
          <w:rFonts w:ascii="Times New Roman" w:hAnsi="Times New Roman" w:cs="Times New Roman"/>
          <w:bCs/>
          <w:color w:val="000000" w:themeColor="text1"/>
        </w:rPr>
        <w:t xml:space="preserve">Center for Equity and Student Belonging (CESB), 801-581-8151, </w:t>
      </w:r>
      <w:hyperlink r:id="rId32" w:history="1">
        <w:r w:rsidRPr="00220C52">
          <w:rPr>
            <w:rStyle w:val="Hyperlink"/>
            <w:rFonts w:ascii="Times New Roman" w:hAnsi="Times New Roman" w:cs="Times New Roman"/>
            <w:bCs/>
            <w:color w:val="000000" w:themeColor="text1"/>
          </w:rPr>
          <w:t>diversity.utah.edu/centers/CESB</w:t>
        </w:r>
      </w:hyperlink>
    </w:p>
    <w:p w14:paraId="7151D022"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235 Union Building, 200 S. Central Campus Drive, Salt Lake City, UT 84112</w:t>
      </w:r>
    </w:p>
    <w:p w14:paraId="6AAA9AD7" w14:textId="77777777" w:rsidR="006B2141" w:rsidRPr="00220C52" w:rsidRDefault="006B2141" w:rsidP="006B2141">
      <w:pPr>
        <w:pStyle w:val="Heading2"/>
        <w:spacing w:before="120"/>
        <w:ind w:left="-360"/>
        <w:rPr>
          <w:rFonts w:ascii="Times New Roman" w:hAnsi="Times New Roman" w:cs="Times New Roman"/>
          <w:i/>
          <w:iCs/>
          <w:color w:val="000000" w:themeColor="text1"/>
          <w:sz w:val="24"/>
          <w:szCs w:val="24"/>
        </w:rPr>
      </w:pPr>
      <w:r w:rsidRPr="00220C52">
        <w:rPr>
          <w:rFonts w:ascii="Times New Roman" w:hAnsi="Times New Roman" w:cs="Times New Roman"/>
          <w:color w:val="000000" w:themeColor="text1"/>
          <w:sz w:val="24"/>
          <w:szCs w:val="24"/>
        </w:rPr>
        <w:t xml:space="preserve">Undocumented Student Support: Immigration is a complex phenomenon with broad impact—those who are directly affected by it, as well as those who are indirectly affected by their relationships with family members, friends, and loved ones. If your immigration status presents obstacles that prevent you from engaging in specific activities or fulfilling specific course criteria, confidential arrangements may be requested from the Dream Center. Arrangements with the Dream Center will not jeopardize your student status, your financial aid, or any other part of your residence. The Dream Center offers a wide range of resources to support undocumented students (with and without DACA) as well as students from mixed-status families. For more information about what support they provide and links to other resources, view their website or contact Dream Center, 801-213-3697, </w:t>
      </w:r>
      <w:hyperlink r:id="rId33" w:history="1">
        <w:r w:rsidRPr="00220C52">
          <w:rPr>
            <w:rStyle w:val="Hyperlink"/>
            <w:rFonts w:ascii="Times New Roman" w:hAnsi="Times New Roman" w:cs="Times New Roman"/>
            <w:color w:val="000000" w:themeColor="text1"/>
            <w:sz w:val="24"/>
            <w:szCs w:val="24"/>
          </w:rPr>
          <w:t>dream.utah.edu</w:t>
        </w:r>
      </w:hyperlink>
      <w:r w:rsidRPr="00220C52">
        <w:rPr>
          <w:rFonts w:ascii="Times New Roman" w:hAnsi="Times New Roman" w:cs="Times New Roman"/>
          <w:color w:val="000000" w:themeColor="text1"/>
          <w:sz w:val="24"/>
          <w:szCs w:val="24"/>
        </w:rPr>
        <w:t xml:space="preserve"> </w:t>
      </w:r>
    </w:p>
    <w:p w14:paraId="2E0318ED"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Veterans &amp; Military Students</w:t>
      </w:r>
      <w:r w:rsidRPr="00220C52">
        <w:rPr>
          <w:rFonts w:ascii="Times New Roman" w:hAnsi="Times New Roman" w:cs="Times New Roman"/>
          <w:b w:val="0"/>
          <w:color w:val="000000" w:themeColor="text1"/>
        </w:rPr>
        <w:t>. The mission of the Veterans Support Center is to improve and enhance the individual and academic success of veterans, service members, and their family members who attend the university; to help them receive the benefits they earned; and to serve as a liaison between the student veteran community and the university. For more information about what support they provide, a list of ongoing events, and links to other resources, view their website or contact:</w:t>
      </w:r>
    </w:p>
    <w:p w14:paraId="47E00860"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 xml:space="preserve">Veterans Support Center: 801-587-7722, </w:t>
      </w:r>
      <w:hyperlink r:id="rId34" w:history="1">
        <w:r w:rsidRPr="00220C52">
          <w:rPr>
            <w:rStyle w:val="Hyperlink"/>
            <w:rFonts w:ascii="Times New Roman" w:hAnsi="Times New Roman" w:cs="Times New Roman"/>
            <w:color w:val="000000" w:themeColor="text1"/>
          </w:rPr>
          <w:t>veteranscenter.utah.edu</w:t>
        </w:r>
      </w:hyperlink>
    </w:p>
    <w:p w14:paraId="78AE2144"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418 Union Building, 200 S. Central Campus Drive, Salt Lake City, UT 84112</w:t>
      </w:r>
    </w:p>
    <w:p w14:paraId="4B3F181A"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Women</w:t>
      </w:r>
      <w:r w:rsidRPr="00220C52">
        <w:rPr>
          <w:rFonts w:ascii="Times New Roman" w:hAnsi="Times New Roman" w:cs="Times New Roman"/>
          <w:b w:val="0"/>
          <w:color w:val="000000" w:themeColor="text1"/>
        </w:rPr>
        <w:t>. The Women’s Resource Center (WRC) at the University of Utah serves as the central resource for educational and support services for women. Honoring the complexities of women’s identities, the WRC facilitates choices and changes through programs, counseling, and training grounded in a commitment to advance social justice and equality. For more information about what support they provide, a list of ongoing events, and links to other resources, view their website or contact:</w:t>
      </w:r>
    </w:p>
    <w:p w14:paraId="4E8C7496" w14:textId="77777777" w:rsidR="006B2141" w:rsidRPr="00220C52" w:rsidRDefault="006B2141" w:rsidP="006B2141">
      <w:pPr>
        <w:ind w:left="-360"/>
        <w:rPr>
          <w:rFonts w:ascii="Times New Roman" w:hAnsi="Times New Roman" w:cs="Times New Roman"/>
          <w:bCs/>
          <w:color w:val="000000" w:themeColor="text1"/>
        </w:rPr>
      </w:pPr>
      <w:r w:rsidRPr="00220C52">
        <w:rPr>
          <w:rFonts w:ascii="Times New Roman" w:hAnsi="Times New Roman" w:cs="Times New Roman"/>
          <w:bCs/>
          <w:color w:val="000000" w:themeColor="text1"/>
        </w:rPr>
        <w:t xml:space="preserve">Women’s Resource Center: 801-581-8030, </w:t>
      </w:r>
      <w:hyperlink r:id="rId35" w:history="1">
        <w:r w:rsidRPr="00220C52">
          <w:rPr>
            <w:rStyle w:val="Hyperlink"/>
            <w:rFonts w:ascii="Times New Roman" w:hAnsi="Times New Roman" w:cs="Times New Roman"/>
            <w:bCs/>
            <w:color w:val="000000" w:themeColor="text1"/>
          </w:rPr>
          <w:t>womenscenter.utah.edu</w:t>
        </w:r>
      </w:hyperlink>
    </w:p>
    <w:p w14:paraId="7D6181D8"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411 Union Building, 200 S. Central Campus Drive, Salt Lake City, UT 84112</w:t>
      </w:r>
    </w:p>
    <w:p w14:paraId="20BF3621" w14:textId="77777777" w:rsidR="006B2141" w:rsidRPr="00220C52" w:rsidRDefault="006B2141" w:rsidP="006B2141">
      <w:pPr>
        <w:ind w:left="-360"/>
        <w:rPr>
          <w:rFonts w:ascii="Times New Roman" w:hAnsi="Times New Roman" w:cs="Times New Roman"/>
          <w:color w:val="000000" w:themeColor="text1"/>
        </w:rPr>
      </w:pPr>
    </w:p>
    <w:p w14:paraId="628C50CD" w14:textId="77777777" w:rsidR="006B2141" w:rsidRPr="00220C52" w:rsidRDefault="006B2141" w:rsidP="006B2141">
      <w:pPr>
        <w:ind w:left="-360"/>
        <w:rPr>
          <w:rFonts w:ascii="Times New Roman" w:hAnsi="Times New Roman" w:cs="Times New Roman"/>
          <w:color w:val="000000" w:themeColor="text1"/>
        </w:rPr>
      </w:pPr>
      <w:r w:rsidRPr="00220C52">
        <w:rPr>
          <w:rFonts w:ascii="Times New Roman" w:hAnsi="Times New Roman" w:cs="Times New Roman"/>
          <w:color w:val="000000" w:themeColor="text1"/>
        </w:rPr>
        <w:t>Please also let me know if you need any additional support in this class for any reason.</w:t>
      </w:r>
    </w:p>
    <w:p w14:paraId="3C04A6E2" w14:textId="77777777" w:rsidR="006B2141" w:rsidRPr="00220C52" w:rsidRDefault="006B2141" w:rsidP="006B2141">
      <w:pPr>
        <w:pStyle w:val="Heading3"/>
        <w:spacing w:before="120"/>
        <w:ind w:left="-360"/>
        <w:rPr>
          <w:rFonts w:ascii="Times New Roman" w:hAnsi="Times New Roman" w:cs="Times New Roman"/>
          <w:b w:val="0"/>
          <w:i/>
          <w:color w:val="000000" w:themeColor="text1"/>
        </w:rPr>
      </w:pPr>
      <w:r w:rsidRPr="00220C52">
        <w:rPr>
          <w:rFonts w:ascii="Times New Roman" w:hAnsi="Times New Roman" w:cs="Times New Roman"/>
          <w:color w:val="000000" w:themeColor="text1"/>
        </w:rPr>
        <w:t>Other Student Groups at the U.</w:t>
      </w:r>
      <w:r w:rsidRPr="00220C52">
        <w:rPr>
          <w:rFonts w:ascii="Times New Roman" w:hAnsi="Times New Roman" w:cs="Times New Roman"/>
          <w:b w:val="0"/>
          <w:color w:val="000000" w:themeColor="text1"/>
        </w:rPr>
        <w:t xml:space="preserve"> To learn more about some of the other resource groups available at the U, check out </w:t>
      </w:r>
      <w:hyperlink r:id="rId36" w:history="1">
        <w:r w:rsidRPr="00220C52">
          <w:rPr>
            <w:rStyle w:val="Hyperlink"/>
            <w:rFonts w:ascii="Times New Roman" w:hAnsi="Times New Roman" w:cs="Times New Roman"/>
            <w:b w:val="0"/>
            <w:color w:val="000000" w:themeColor="text1"/>
          </w:rPr>
          <w:t>https://getinvolved.utah.edu/</w:t>
        </w:r>
      </w:hyperlink>
      <w:r w:rsidRPr="00220C52">
        <w:rPr>
          <w:rFonts w:ascii="Times New Roman" w:hAnsi="Times New Roman" w:cs="Times New Roman"/>
          <w:b w:val="0"/>
          <w:color w:val="000000" w:themeColor="text1"/>
        </w:rPr>
        <w:t xml:space="preserve"> and </w:t>
      </w:r>
      <w:hyperlink r:id="rId37" w:history="1">
        <w:r w:rsidRPr="00220C52">
          <w:rPr>
            <w:rStyle w:val="Hyperlink"/>
            <w:rFonts w:ascii="Times New Roman" w:hAnsi="Times New Roman" w:cs="Times New Roman"/>
            <w:b w:val="0"/>
            <w:color w:val="000000" w:themeColor="text1"/>
          </w:rPr>
          <w:t>studentsuccess.utah.edu/resources/student-support</w:t>
        </w:r>
      </w:hyperlink>
      <w:r w:rsidRPr="00220C52">
        <w:rPr>
          <w:rFonts w:ascii="Times New Roman" w:hAnsi="Times New Roman" w:cs="Times New Roman"/>
          <w:b w:val="0"/>
          <w:color w:val="000000" w:themeColor="text1"/>
        </w:rPr>
        <w:t xml:space="preserve"> </w:t>
      </w:r>
    </w:p>
    <w:p w14:paraId="198300D9" w14:textId="77777777" w:rsidR="006B2141" w:rsidRPr="00220C52" w:rsidRDefault="006B2141" w:rsidP="006B2141">
      <w:pPr>
        <w:spacing w:before="120" w:after="60"/>
        <w:ind w:left="-360"/>
        <w:rPr>
          <w:rFonts w:ascii="Times New Roman" w:hAnsi="Times New Roman" w:cs="Times New Roman"/>
          <w:color w:val="000000" w:themeColor="text1"/>
        </w:rPr>
      </w:pPr>
      <w:r w:rsidRPr="00220C52">
        <w:rPr>
          <w:rFonts w:ascii="Times New Roman" w:hAnsi="Times New Roman" w:cs="Times New Roman"/>
          <w:b/>
          <w:bCs/>
          <w:i/>
          <w:iCs/>
          <w:color w:val="000000" w:themeColor="text1"/>
        </w:rPr>
        <w:t>Drop/Withdrawal Policies:</w:t>
      </w:r>
      <w:r w:rsidRPr="00220C52">
        <w:rPr>
          <w:rFonts w:ascii="Times New Roman" w:hAnsi="Times New Roman" w:cs="Times New Roman"/>
          <w:bCs/>
          <w:iCs/>
          <w:color w:val="000000" w:themeColor="text1"/>
        </w:rPr>
        <w:t xml:space="preserve"> Students may drop a course within the first two weeks of a given semester without any penalties. Students may officially withdraw (W) from a class or all classes after the drop deadline through the midpoint of a course. A “W” grade is recorded on </w:t>
      </w:r>
      <w:r w:rsidRPr="00220C52">
        <w:rPr>
          <w:rFonts w:ascii="Times New Roman" w:hAnsi="Times New Roman" w:cs="Times New Roman"/>
          <w:bCs/>
          <w:iCs/>
          <w:color w:val="000000" w:themeColor="text1"/>
        </w:rPr>
        <w:lastRenderedPageBreak/>
        <w:t xml:space="preserve">the transcript and appropriate tuition/fees are assessed. The grade “W” is not used in calculating the student’s GPA. For deadlines to withdraw from full-term, first, and second session classes, see the U's </w:t>
      </w:r>
      <w:hyperlink r:id="rId38" w:history="1">
        <w:r w:rsidRPr="00220C52">
          <w:rPr>
            <w:rStyle w:val="Hyperlink"/>
            <w:rFonts w:ascii="Times New Roman" w:hAnsi="Times New Roman" w:cs="Times New Roman"/>
            <w:bCs/>
            <w:iCs/>
            <w:color w:val="000000" w:themeColor="text1"/>
          </w:rPr>
          <w:t>Academic Calendar</w:t>
        </w:r>
      </w:hyperlink>
      <w:r w:rsidRPr="00220C52">
        <w:rPr>
          <w:rFonts w:ascii="Times New Roman" w:hAnsi="Times New Roman" w:cs="Times New Roman"/>
          <w:bCs/>
          <w:iCs/>
          <w:color w:val="000000" w:themeColor="text1"/>
        </w:rPr>
        <w:t>.</w:t>
      </w:r>
    </w:p>
    <w:p w14:paraId="51C44904" w14:textId="77777777" w:rsidR="006B2141" w:rsidRPr="00220C52" w:rsidRDefault="006B2141" w:rsidP="006B2141">
      <w:pPr>
        <w:pStyle w:val="Heading2"/>
        <w:spacing w:before="120"/>
        <w:ind w:left="-360"/>
        <w:rPr>
          <w:rFonts w:ascii="Times New Roman" w:hAnsi="Times New Roman" w:cs="Times New Roman"/>
          <w:b/>
          <w:i/>
          <w:color w:val="000000" w:themeColor="text1"/>
          <w:sz w:val="24"/>
          <w:szCs w:val="24"/>
        </w:rPr>
      </w:pPr>
      <w:r w:rsidRPr="00220C52">
        <w:rPr>
          <w:rFonts w:ascii="Times New Roman" w:hAnsi="Times New Roman" w:cs="Times New Roman"/>
          <w:color w:val="000000" w:themeColor="text1"/>
          <w:sz w:val="24"/>
          <w:szCs w:val="24"/>
        </w:rPr>
        <w:t xml:space="preserve">Student Mental Health Resources: Rates of burnout, anxiety, depression, isolation, and loneliness have noticeably increased during the pandemic. If you need help, reach out for </w:t>
      </w:r>
      <w:hyperlink r:id="rId39" w:history="1">
        <w:r w:rsidRPr="00220C52">
          <w:rPr>
            <w:rStyle w:val="Hyperlink"/>
            <w:rFonts w:ascii="Times New Roman" w:hAnsi="Times New Roman" w:cs="Times New Roman"/>
            <w:color w:val="000000" w:themeColor="text1"/>
            <w:sz w:val="24"/>
            <w:szCs w:val="24"/>
          </w:rPr>
          <w:t>campus mental health resources</w:t>
        </w:r>
      </w:hyperlink>
      <w:r w:rsidRPr="00220C52">
        <w:rPr>
          <w:rFonts w:ascii="Times New Roman" w:hAnsi="Times New Roman" w:cs="Times New Roman"/>
          <w:color w:val="000000" w:themeColor="text1"/>
          <w:sz w:val="24"/>
          <w:szCs w:val="24"/>
        </w:rPr>
        <w:t xml:space="preserve">, including counseling, </w:t>
      </w:r>
      <w:proofErr w:type="gramStart"/>
      <w:r w:rsidRPr="00220C52">
        <w:rPr>
          <w:rFonts w:ascii="Times New Roman" w:hAnsi="Times New Roman" w:cs="Times New Roman"/>
          <w:color w:val="000000" w:themeColor="text1"/>
          <w:sz w:val="24"/>
          <w:szCs w:val="24"/>
        </w:rPr>
        <w:t>trainings</w:t>
      </w:r>
      <w:proofErr w:type="gramEnd"/>
      <w:r w:rsidRPr="00220C52">
        <w:rPr>
          <w:rFonts w:ascii="Times New Roman" w:hAnsi="Times New Roman" w:cs="Times New Roman"/>
          <w:color w:val="000000" w:themeColor="text1"/>
          <w:sz w:val="24"/>
          <w:szCs w:val="24"/>
        </w:rPr>
        <w:t xml:space="preserve"> and other support. Consider participating in a </w:t>
      </w:r>
      <w:hyperlink r:id="rId40" w:history="1">
        <w:r w:rsidRPr="00220C52">
          <w:rPr>
            <w:rStyle w:val="Hyperlink"/>
            <w:rFonts w:ascii="Times New Roman" w:hAnsi="Times New Roman" w:cs="Times New Roman"/>
            <w:color w:val="000000" w:themeColor="text1"/>
            <w:sz w:val="24"/>
            <w:szCs w:val="24"/>
          </w:rPr>
          <w:t>Mental Health First Aid</w:t>
        </w:r>
      </w:hyperlink>
      <w:r w:rsidRPr="00220C52">
        <w:rPr>
          <w:rFonts w:ascii="Times New Roman" w:hAnsi="Times New Roman" w:cs="Times New Roman"/>
          <w:color w:val="000000" w:themeColor="text1"/>
          <w:sz w:val="24"/>
          <w:szCs w:val="24"/>
        </w:rPr>
        <w:t xml:space="preserve"> or other </w:t>
      </w:r>
      <w:hyperlink r:id="rId41" w:history="1">
        <w:r w:rsidRPr="00220C52">
          <w:rPr>
            <w:rStyle w:val="Hyperlink"/>
            <w:rFonts w:ascii="Times New Roman" w:hAnsi="Times New Roman" w:cs="Times New Roman"/>
            <w:color w:val="000000" w:themeColor="text1"/>
            <w:sz w:val="24"/>
            <w:szCs w:val="24"/>
          </w:rPr>
          <w:t>wellness-themed training</w:t>
        </w:r>
      </w:hyperlink>
      <w:r w:rsidRPr="00220C52">
        <w:rPr>
          <w:rFonts w:ascii="Times New Roman" w:hAnsi="Times New Roman" w:cs="Times New Roman"/>
          <w:color w:val="000000" w:themeColor="text1"/>
          <w:sz w:val="24"/>
          <w:szCs w:val="24"/>
        </w:rPr>
        <w:t xml:space="preserve"> provided by our Center for Student Wellness and sharing these opportunities with your peers, teaching assistants and department colleagues</w:t>
      </w:r>
    </w:p>
    <w:p w14:paraId="72320387" w14:textId="77777777" w:rsidR="006B2141" w:rsidRPr="00220C52" w:rsidRDefault="006B2141" w:rsidP="006B2141">
      <w:pPr>
        <w:pStyle w:val="Heading2"/>
        <w:spacing w:before="120"/>
        <w:ind w:left="-360"/>
        <w:rPr>
          <w:rFonts w:ascii="Times New Roman" w:hAnsi="Times New Roman" w:cs="Times New Roman"/>
          <w:color w:val="000000" w:themeColor="text1"/>
          <w:sz w:val="24"/>
          <w:szCs w:val="24"/>
        </w:rPr>
      </w:pPr>
      <w:r w:rsidRPr="00220C52">
        <w:rPr>
          <w:rFonts w:ascii="Times New Roman" w:hAnsi="Times New Roman" w:cs="Times New Roman"/>
          <w:color w:val="000000" w:themeColor="text1"/>
          <w:sz w:val="24"/>
          <w:szCs w:val="24"/>
        </w:rPr>
        <w:t xml:space="preserve">Student Names and Personal Pronouns: Class rosters are provided to the instructor with the student’s legal name as well as “Preferred first name” (if previously entered by you in the Student Profile section of your CIS account). While CIS refers to this as merely a preference, I will strive to refer to you with the name and pronoun that feels best for you in class, on papers, exams, group projects, etc. Please advise me of any name or pronoun changes (and update CIS) so I can help create a learning environment in which you, your name, and your pronoun will be respected. If you need assistance getting your preferred name on your UID card, please visit the </w:t>
      </w:r>
      <w:hyperlink r:id="rId42" w:history="1">
        <w:r w:rsidRPr="00220C52">
          <w:rPr>
            <w:rStyle w:val="Hyperlink"/>
            <w:rFonts w:ascii="Times New Roman" w:hAnsi="Times New Roman" w:cs="Times New Roman"/>
            <w:color w:val="000000" w:themeColor="text1"/>
            <w:sz w:val="24"/>
            <w:szCs w:val="24"/>
          </w:rPr>
          <w:t>LGBT Resource Center</w:t>
        </w:r>
      </w:hyperlink>
      <w:r w:rsidRPr="00220C52">
        <w:rPr>
          <w:rFonts w:ascii="Times New Roman" w:hAnsi="Times New Roman" w:cs="Times New Roman"/>
          <w:color w:val="000000" w:themeColor="text1"/>
          <w:sz w:val="24"/>
          <w:szCs w:val="24"/>
        </w:rPr>
        <w:t>.</w:t>
      </w:r>
    </w:p>
    <w:p w14:paraId="03BE5386" w14:textId="77777777" w:rsidR="006B2141" w:rsidRPr="00220C52" w:rsidRDefault="006B2141" w:rsidP="006B2141">
      <w:pPr>
        <w:pStyle w:val="Heading2"/>
        <w:spacing w:before="120"/>
        <w:ind w:left="-360"/>
        <w:rPr>
          <w:rFonts w:ascii="Times New Roman" w:hAnsi="Times New Roman" w:cs="Times New Roman"/>
          <w:b/>
          <w:i/>
          <w:color w:val="000000" w:themeColor="text1"/>
          <w:sz w:val="24"/>
          <w:szCs w:val="24"/>
        </w:rPr>
      </w:pPr>
      <w:r w:rsidRPr="00220C52">
        <w:rPr>
          <w:rFonts w:ascii="Times New Roman" w:hAnsi="Times New Roman" w:cs="Times New Roman"/>
          <w:color w:val="000000" w:themeColor="text1"/>
          <w:sz w:val="24"/>
          <w:szCs w:val="24"/>
        </w:rPr>
        <w:t xml:space="preserve">University Safety Statement: The University of Utah values the safety of all campus community members. To report suspicious activity or to request a courtesy escort, call campus police at 801-585-COPS (801-585-2677). You will receive important emergency alerts and safety messages regarding campus safety via text message. For more information regarding safety and to view available training resources, including helpful videos, visit </w:t>
      </w:r>
      <w:hyperlink r:id="rId43" w:history="1">
        <w:r w:rsidRPr="00220C52">
          <w:rPr>
            <w:rStyle w:val="Hyperlink"/>
            <w:rFonts w:ascii="Times New Roman" w:hAnsi="Times New Roman" w:cs="Times New Roman"/>
            <w:color w:val="000000" w:themeColor="text1"/>
            <w:sz w:val="24"/>
            <w:szCs w:val="24"/>
          </w:rPr>
          <w:t>safeu.utah.edu</w:t>
        </w:r>
      </w:hyperlink>
      <w:r w:rsidRPr="00220C52">
        <w:rPr>
          <w:rFonts w:ascii="Times New Roman" w:hAnsi="Times New Roman" w:cs="Times New Roman"/>
          <w:color w:val="000000" w:themeColor="text1"/>
          <w:sz w:val="24"/>
          <w:szCs w:val="24"/>
        </w:rPr>
        <w:t>. IF YOU ARE IN DANGER, DIAL 911.</w:t>
      </w:r>
    </w:p>
    <w:p w14:paraId="3796EA5C" w14:textId="77777777" w:rsidR="006B2141" w:rsidRPr="00220C52" w:rsidRDefault="006B2141" w:rsidP="006B2141">
      <w:pPr>
        <w:pStyle w:val="Heading2"/>
        <w:spacing w:before="120"/>
        <w:ind w:left="-360"/>
        <w:rPr>
          <w:rFonts w:ascii="Times New Roman" w:hAnsi="Times New Roman" w:cs="Times New Roman"/>
          <w:b/>
          <w:i/>
          <w:color w:val="000000" w:themeColor="text1"/>
          <w:sz w:val="24"/>
          <w:szCs w:val="24"/>
        </w:rPr>
      </w:pPr>
      <w:r w:rsidRPr="00220C52">
        <w:rPr>
          <w:rFonts w:ascii="Times New Roman" w:hAnsi="Times New Roman" w:cs="Times New Roman"/>
          <w:color w:val="000000" w:themeColor="text1"/>
          <w:sz w:val="24"/>
          <w:szCs w:val="24"/>
        </w:rPr>
        <w:t>Wellness: Your personal health and wellness are essential to your success as a student. Personal concerns like stress, anxiety, relationship difficulties, depression, or cross-cultural differences can interfere with a student’s ability to succeed and thrive in this course and at the University of Utah. Please feel welcome to reach out to your instructor or TAs to handle issues regarding your coursework. For helpful resources to manage your personal wellness and counseling options, contact:</w:t>
      </w:r>
    </w:p>
    <w:p w14:paraId="33A9AB7B" w14:textId="77777777" w:rsidR="006B2141" w:rsidRPr="00220C52" w:rsidRDefault="006B2141" w:rsidP="006B2141">
      <w:pPr>
        <w:ind w:left="-360"/>
        <w:rPr>
          <w:rFonts w:ascii="Times New Roman" w:hAnsi="Times New Roman" w:cs="Times New Roman"/>
          <w:bCs/>
          <w:iCs/>
          <w:color w:val="000000" w:themeColor="text1"/>
        </w:rPr>
      </w:pPr>
      <w:r w:rsidRPr="00220C52">
        <w:rPr>
          <w:rFonts w:ascii="Times New Roman" w:hAnsi="Times New Roman" w:cs="Times New Roman"/>
          <w:bCs/>
          <w:iCs/>
          <w:color w:val="000000" w:themeColor="text1"/>
        </w:rPr>
        <w:t xml:space="preserve">Center for Student Wellness: 801-581-7776, </w:t>
      </w:r>
      <w:hyperlink r:id="rId44" w:history="1">
        <w:r w:rsidRPr="00220C52">
          <w:rPr>
            <w:rStyle w:val="Hyperlink"/>
            <w:rFonts w:ascii="Times New Roman" w:hAnsi="Times New Roman" w:cs="Times New Roman"/>
            <w:bCs/>
            <w:iCs/>
            <w:color w:val="000000" w:themeColor="text1"/>
          </w:rPr>
          <w:t>wellness.utah.edu</w:t>
        </w:r>
      </w:hyperlink>
    </w:p>
    <w:p w14:paraId="0F246248" w14:textId="77777777" w:rsidR="006B2141" w:rsidRPr="00220C52" w:rsidRDefault="006B2141" w:rsidP="006B2141">
      <w:pPr>
        <w:ind w:left="-360"/>
        <w:rPr>
          <w:rFonts w:ascii="Times New Roman" w:hAnsi="Times New Roman" w:cs="Times New Roman"/>
          <w:b/>
          <w:color w:val="000000" w:themeColor="text1"/>
        </w:rPr>
      </w:pPr>
      <w:r w:rsidRPr="00220C52">
        <w:rPr>
          <w:rFonts w:ascii="Times New Roman" w:hAnsi="Times New Roman" w:cs="Times New Roman"/>
          <w:color w:val="000000" w:themeColor="text1"/>
        </w:rPr>
        <w:t>2100 Eccles Student Life Center, 1836 Student Life Way, Salt Lake City, UT 84112</w:t>
      </w:r>
    </w:p>
    <w:p w14:paraId="16F1E5E0" w14:textId="77777777" w:rsidR="006B2141" w:rsidRPr="006B2141" w:rsidRDefault="006B2141" w:rsidP="006B2141">
      <w:pPr>
        <w:rPr>
          <w:rFonts w:ascii="Times New Roman" w:hAnsi="Times New Roman" w:cs="Times New Roman"/>
          <w:color w:val="000000" w:themeColor="text1"/>
        </w:rPr>
      </w:pPr>
    </w:p>
    <w:p w14:paraId="522679C2" w14:textId="77777777" w:rsidR="003706C5" w:rsidRPr="006B2141" w:rsidRDefault="003706C5">
      <w:pPr>
        <w:rPr>
          <w:rFonts w:ascii="Times New Roman" w:hAnsi="Times New Roman" w:cs="Times New Roman"/>
          <w:color w:val="000000" w:themeColor="text1"/>
        </w:rPr>
      </w:pPr>
    </w:p>
    <w:sectPr w:rsidR="003706C5" w:rsidRPr="006B2141" w:rsidSect="007F6C8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7554" w14:textId="77777777" w:rsidR="007F6C8F" w:rsidRDefault="007F6C8F" w:rsidP="003558CF">
      <w:r>
        <w:separator/>
      </w:r>
    </w:p>
  </w:endnote>
  <w:endnote w:type="continuationSeparator" w:id="0">
    <w:p w14:paraId="769635A1" w14:textId="77777777" w:rsidR="007F6C8F" w:rsidRDefault="007F6C8F" w:rsidP="0035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CD4A" w14:textId="77777777" w:rsidR="007F6C8F" w:rsidRDefault="007F6C8F" w:rsidP="003558CF">
      <w:r>
        <w:separator/>
      </w:r>
    </w:p>
  </w:footnote>
  <w:footnote w:type="continuationSeparator" w:id="0">
    <w:p w14:paraId="7832E3E8" w14:textId="77777777" w:rsidR="007F6C8F" w:rsidRDefault="007F6C8F" w:rsidP="00355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1" w15:restartNumberingAfterBreak="0">
    <w:nsid w:val="005021E6"/>
    <w:multiLevelType w:val="hybridMultilevel"/>
    <w:tmpl w:val="B5BC8E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164A11"/>
    <w:multiLevelType w:val="hybridMultilevel"/>
    <w:tmpl w:val="61A6A7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5095C6D"/>
    <w:multiLevelType w:val="hybridMultilevel"/>
    <w:tmpl w:val="E72403B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E0B17"/>
    <w:multiLevelType w:val="hybridMultilevel"/>
    <w:tmpl w:val="54EEB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BB2467"/>
    <w:multiLevelType w:val="multilevel"/>
    <w:tmpl w:val="92EC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018F"/>
    <w:multiLevelType w:val="hybridMultilevel"/>
    <w:tmpl w:val="91DC497A"/>
    <w:lvl w:ilvl="0" w:tplc="7AE4EF50">
      <w:start w:val="3"/>
      <w:numFmt w:val="decimal"/>
      <w:lvlText w:val="%1"/>
      <w:lvlJc w:val="left"/>
      <w:pPr>
        <w:ind w:left="460" w:hanging="36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12311978"/>
    <w:multiLevelType w:val="hybridMultilevel"/>
    <w:tmpl w:val="A46EAE74"/>
    <w:lvl w:ilvl="0" w:tplc="4CD84CB8">
      <w:numFmt w:val="bullet"/>
      <w:lvlText w:val="•"/>
      <w:lvlJc w:val="left"/>
      <w:pPr>
        <w:ind w:left="1540" w:hanging="360"/>
      </w:pPr>
      <w:rPr>
        <w:rFonts w:ascii="Symbol" w:eastAsia="Symbol" w:hAnsi="Symbol" w:cs="Symbol" w:hint="default"/>
        <w:w w:val="103"/>
        <w:sz w:val="19"/>
        <w:szCs w:val="1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3E61B7"/>
    <w:multiLevelType w:val="multilevel"/>
    <w:tmpl w:val="F788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76785"/>
    <w:multiLevelType w:val="hybridMultilevel"/>
    <w:tmpl w:val="71DA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4452A"/>
    <w:multiLevelType w:val="hybridMultilevel"/>
    <w:tmpl w:val="6BCA817E"/>
    <w:lvl w:ilvl="0" w:tplc="50264166">
      <w:start w:val="4"/>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2B51A9"/>
    <w:multiLevelType w:val="hybridMultilevel"/>
    <w:tmpl w:val="F8F0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13591"/>
    <w:multiLevelType w:val="hybridMultilevel"/>
    <w:tmpl w:val="8878FAFC"/>
    <w:lvl w:ilvl="0" w:tplc="375AC48C">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A5837"/>
    <w:multiLevelType w:val="multilevel"/>
    <w:tmpl w:val="0C48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A3103"/>
    <w:multiLevelType w:val="hybridMultilevel"/>
    <w:tmpl w:val="1AFEDBD6"/>
    <w:lvl w:ilvl="0" w:tplc="4CD84CB8">
      <w:numFmt w:val="bullet"/>
      <w:lvlText w:val="•"/>
      <w:lvlJc w:val="left"/>
      <w:pPr>
        <w:ind w:left="360" w:hanging="360"/>
      </w:pPr>
      <w:rPr>
        <w:rFonts w:ascii="Symbol" w:eastAsia="Symbol" w:hAnsi="Symbol" w:cs="Symbol" w:hint="default"/>
        <w:w w:val="103"/>
        <w:sz w:val="19"/>
        <w:szCs w:val="1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514F35"/>
    <w:multiLevelType w:val="hybridMultilevel"/>
    <w:tmpl w:val="D4AA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543CE"/>
    <w:multiLevelType w:val="hybridMultilevel"/>
    <w:tmpl w:val="CCB0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70715"/>
    <w:multiLevelType w:val="multilevel"/>
    <w:tmpl w:val="B2DA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721D6"/>
    <w:multiLevelType w:val="hybridMultilevel"/>
    <w:tmpl w:val="ABE4D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E1F0D"/>
    <w:multiLevelType w:val="hybridMultilevel"/>
    <w:tmpl w:val="3C90D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D6A6E"/>
    <w:multiLevelType w:val="hybridMultilevel"/>
    <w:tmpl w:val="A582F0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2C42B34"/>
    <w:multiLevelType w:val="hybridMultilevel"/>
    <w:tmpl w:val="A152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43547"/>
    <w:multiLevelType w:val="hybridMultilevel"/>
    <w:tmpl w:val="3D30E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BC516D"/>
    <w:multiLevelType w:val="multilevel"/>
    <w:tmpl w:val="0A98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7075EB"/>
    <w:multiLevelType w:val="multilevel"/>
    <w:tmpl w:val="0D3C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9F7602"/>
    <w:multiLevelType w:val="hybridMultilevel"/>
    <w:tmpl w:val="E2A0A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C549AB"/>
    <w:multiLevelType w:val="hybridMultilevel"/>
    <w:tmpl w:val="BE80EC90"/>
    <w:lvl w:ilvl="0" w:tplc="375AC48C">
      <w:start w:val="1"/>
      <w:numFmt w:val="bullet"/>
      <w:lvlText w:val=""/>
      <w:lvlJc w:val="left"/>
      <w:pPr>
        <w:tabs>
          <w:tab w:val="num" w:pos="1440"/>
        </w:tabs>
        <w:ind w:left="1440" w:hanging="360"/>
      </w:pPr>
      <w:rPr>
        <w:rFonts w:ascii="Symbol" w:hAnsi="Symbol" w:hint="default"/>
        <w:sz w:val="20"/>
      </w:rPr>
    </w:lvl>
    <w:lvl w:ilvl="1" w:tplc="375AC48C">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35986"/>
    <w:multiLevelType w:val="multilevel"/>
    <w:tmpl w:val="4006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57890"/>
    <w:multiLevelType w:val="hybridMultilevel"/>
    <w:tmpl w:val="7D44408C"/>
    <w:lvl w:ilvl="0" w:tplc="2FE85D30">
      <w:start w:val="5"/>
      <w:numFmt w:val="decimal"/>
      <w:lvlText w:val="%1)"/>
      <w:lvlJc w:val="left"/>
      <w:pPr>
        <w:ind w:left="460" w:hanging="36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564C6360"/>
    <w:multiLevelType w:val="hybridMultilevel"/>
    <w:tmpl w:val="2C202E54"/>
    <w:lvl w:ilvl="0" w:tplc="BA7A8B8E">
      <w:start w:val="10"/>
      <w:numFmt w:val="bullet"/>
      <w:lvlText w:val="-"/>
      <w:lvlJc w:val="left"/>
      <w:pPr>
        <w:ind w:left="1080" w:hanging="360"/>
      </w:pPr>
      <w:rPr>
        <w:rFonts w:ascii="Times New Roman" w:eastAsiaTheme="minorEastAsia" w:hAnsi="Times New Roman" w:cs="Times New Roman" w:hint="default"/>
        <w:i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9E6233"/>
    <w:multiLevelType w:val="multilevel"/>
    <w:tmpl w:val="3576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41AB6"/>
    <w:multiLevelType w:val="multilevel"/>
    <w:tmpl w:val="0228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02E52"/>
    <w:multiLevelType w:val="hybridMultilevel"/>
    <w:tmpl w:val="9BD6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C63CB"/>
    <w:multiLevelType w:val="multilevel"/>
    <w:tmpl w:val="6674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71C8A"/>
    <w:multiLevelType w:val="multilevel"/>
    <w:tmpl w:val="3F2C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E74914"/>
    <w:multiLevelType w:val="multilevel"/>
    <w:tmpl w:val="B2CC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873BD9"/>
    <w:multiLevelType w:val="multilevel"/>
    <w:tmpl w:val="8848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D5C10"/>
    <w:multiLevelType w:val="hybridMultilevel"/>
    <w:tmpl w:val="4A6C9082"/>
    <w:lvl w:ilvl="0" w:tplc="4CD84CB8">
      <w:numFmt w:val="bullet"/>
      <w:lvlText w:val="•"/>
      <w:lvlJc w:val="left"/>
      <w:pPr>
        <w:ind w:left="820" w:hanging="360"/>
      </w:pPr>
      <w:rPr>
        <w:rFonts w:ascii="Symbol" w:eastAsia="Symbol" w:hAnsi="Symbol" w:cs="Symbol" w:hint="default"/>
        <w:w w:val="103"/>
        <w:sz w:val="19"/>
        <w:szCs w:val="19"/>
      </w:rPr>
    </w:lvl>
    <w:lvl w:ilvl="1" w:tplc="9F28645A">
      <w:numFmt w:val="bullet"/>
      <w:lvlText w:val="•"/>
      <w:lvlJc w:val="left"/>
      <w:pPr>
        <w:ind w:left="1694" w:hanging="360"/>
      </w:pPr>
      <w:rPr>
        <w:rFonts w:hint="default"/>
      </w:rPr>
    </w:lvl>
    <w:lvl w:ilvl="2" w:tplc="42540F54">
      <w:numFmt w:val="bullet"/>
      <w:lvlText w:val="•"/>
      <w:lvlJc w:val="left"/>
      <w:pPr>
        <w:ind w:left="2568" w:hanging="360"/>
      </w:pPr>
      <w:rPr>
        <w:rFonts w:hint="default"/>
      </w:rPr>
    </w:lvl>
    <w:lvl w:ilvl="3" w:tplc="70EEE058">
      <w:numFmt w:val="bullet"/>
      <w:lvlText w:val="•"/>
      <w:lvlJc w:val="left"/>
      <w:pPr>
        <w:ind w:left="3442" w:hanging="360"/>
      </w:pPr>
      <w:rPr>
        <w:rFonts w:hint="default"/>
      </w:rPr>
    </w:lvl>
    <w:lvl w:ilvl="4" w:tplc="52E46114">
      <w:numFmt w:val="bullet"/>
      <w:lvlText w:val="•"/>
      <w:lvlJc w:val="left"/>
      <w:pPr>
        <w:ind w:left="4316" w:hanging="360"/>
      </w:pPr>
      <w:rPr>
        <w:rFonts w:hint="default"/>
      </w:rPr>
    </w:lvl>
    <w:lvl w:ilvl="5" w:tplc="9ED039EE">
      <w:numFmt w:val="bullet"/>
      <w:lvlText w:val="•"/>
      <w:lvlJc w:val="left"/>
      <w:pPr>
        <w:ind w:left="5190" w:hanging="360"/>
      </w:pPr>
      <w:rPr>
        <w:rFonts w:hint="default"/>
      </w:rPr>
    </w:lvl>
    <w:lvl w:ilvl="6" w:tplc="A7341060">
      <w:numFmt w:val="bullet"/>
      <w:lvlText w:val="•"/>
      <w:lvlJc w:val="left"/>
      <w:pPr>
        <w:ind w:left="6064" w:hanging="360"/>
      </w:pPr>
      <w:rPr>
        <w:rFonts w:hint="default"/>
      </w:rPr>
    </w:lvl>
    <w:lvl w:ilvl="7" w:tplc="76F40374">
      <w:numFmt w:val="bullet"/>
      <w:lvlText w:val="•"/>
      <w:lvlJc w:val="left"/>
      <w:pPr>
        <w:ind w:left="6938" w:hanging="360"/>
      </w:pPr>
      <w:rPr>
        <w:rFonts w:hint="default"/>
      </w:rPr>
    </w:lvl>
    <w:lvl w:ilvl="8" w:tplc="D98EBF9A">
      <w:numFmt w:val="bullet"/>
      <w:lvlText w:val="•"/>
      <w:lvlJc w:val="left"/>
      <w:pPr>
        <w:ind w:left="7812" w:hanging="360"/>
      </w:pPr>
      <w:rPr>
        <w:rFonts w:hint="default"/>
      </w:rPr>
    </w:lvl>
  </w:abstractNum>
  <w:abstractNum w:abstractNumId="38" w15:restartNumberingAfterBreak="0">
    <w:nsid w:val="6FFD1061"/>
    <w:multiLevelType w:val="hybridMultilevel"/>
    <w:tmpl w:val="75DA94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4635A5E"/>
    <w:multiLevelType w:val="hybridMultilevel"/>
    <w:tmpl w:val="8662F870"/>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15:restartNumberingAfterBreak="0">
    <w:nsid w:val="74EE2F45"/>
    <w:multiLevelType w:val="hybridMultilevel"/>
    <w:tmpl w:val="107A5878"/>
    <w:lvl w:ilvl="0" w:tplc="375AC48C">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65031C"/>
    <w:multiLevelType w:val="hybridMultilevel"/>
    <w:tmpl w:val="EB6E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358D9"/>
    <w:multiLevelType w:val="multilevel"/>
    <w:tmpl w:val="7E2C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3F7E1F"/>
    <w:multiLevelType w:val="multilevel"/>
    <w:tmpl w:val="A104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788647">
    <w:abstractNumId w:val="18"/>
  </w:num>
  <w:num w:numId="2" w16cid:durableId="1624189144">
    <w:abstractNumId w:val="26"/>
  </w:num>
  <w:num w:numId="3" w16cid:durableId="238101968">
    <w:abstractNumId w:val="40"/>
  </w:num>
  <w:num w:numId="4" w16cid:durableId="1328556899">
    <w:abstractNumId w:val="12"/>
  </w:num>
  <w:num w:numId="5" w16cid:durableId="1099565732">
    <w:abstractNumId w:val="39"/>
  </w:num>
  <w:num w:numId="6" w16cid:durableId="505555745">
    <w:abstractNumId w:val="21"/>
  </w:num>
  <w:num w:numId="7" w16cid:durableId="980690189">
    <w:abstractNumId w:val="1"/>
  </w:num>
  <w:num w:numId="8" w16cid:durableId="1822230366">
    <w:abstractNumId w:val="4"/>
  </w:num>
  <w:num w:numId="9" w16cid:durableId="479687863">
    <w:abstractNumId w:val="19"/>
  </w:num>
  <w:num w:numId="10" w16cid:durableId="1844276545">
    <w:abstractNumId w:val="38"/>
  </w:num>
  <w:num w:numId="11" w16cid:durableId="521819177">
    <w:abstractNumId w:val="3"/>
  </w:num>
  <w:num w:numId="12" w16cid:durableId="1652368477">
    <w:abstractNumId w:val="29"/>
  </w:num>
  <w:num w:numId="13" w16cid:durableId="374082171">
    <w:abstractNumId w:val="20"/>
  </w:num>
  <w:num w:numId="14" w16cid:durableId="788478375">
    <w:abstractNumId w:val="41"/>
  </w:num>
  <w:num w:numId="15" w16cid:durableId="2098289600">
    <w:abstractNumId w:val="25"/>
  </w:num>
  <w:num w:numId="16" w16cid:durableId="933250547">
    <w:abstractNumId w:val="9"/>
  </w:num>
  <w:num w:numId="17" w16cid:durableId="1411002249">
    <w:abstractNumId w:val="16"/>
  </w:num>
  <w:num w:numId="18" w16cid:durableId="1126972463">
    <w:abstractNumId w:val="11"/>
  </w:num>
  <w:num w:numId="19" w16cid:durableId="1232496280">
    <w:abstractNumId w:val="15"/>
  </w:num>
  <w:num w:numId="20" w16cid:durableId="984504277">
    <w:abstractNumId w:val="32"/>
  </w:num>
  <w:num w:numId="21" w16cid:durableId="920532093">
    <w:abstractNumId w:val="0"/>
  </w:num>
  <w:num w:numId="22" w16cid:durableId="434057195">
    <w:abstractNumId w:val="10"/>
  </w:num>
  <w:num w:numId="23" w16cid:durableId="1040546902">
    <w:abstractNumId w:val="24"/>
  </w:num>
  <w:num w:numId="24" w16cid:durableId="391465875">
    <w:abstractNumId w:val="27"/>
  </w:num>
  <w:num w:numId="25" w16cid:durableId="1401292921">
    <w:abstractNumId w:val="8"/>
  </w:num>
  <w:num w:numId="26" w16cid:durableId="415438423">
    <w:abstractNumId w:val="17"/>
  </w:num>
  <w:num w:numId="27" w16cid:durableId="1365473294">
    <w:abstractNumId w:val="33"/>
  </w:num>
  <w:num w:numId="28" w16cid:durableId="1238594311">
    <w:abstractNumId w:val="36"/>
  </w:num>
  <w:num w:numId="29" w16cid:durableId="424232669">
    <w:abstractNumId w:val="42"/>
  </w:num>
  <w:num w:numId="30" w16cid:durableId="757596363">
    <w:abstractNumId w:val="5"/>
  </w:num>
  <w:num w:numId="31" w16cid:durableId="371421172">
    <w:abstractNumId w:val="31"/>
  </w:num>
  <w:num w:numId="32" w16cid:durableId="1005480056">
    <w:abstractNumId w:val="23"/>
  </w:num>
  <w:num w:numId="33" w16cid:durableId="481895387">
    <w:abstractNumId w:val="43"/>
  </w:num>
  <w:num w:numId="34" w16cid:durableId="1160583502">
    <w:abstractNumId w:val="35"/>
  </w:num>
  <w:num w:numId="35" w16cid:durableId="288782889">
    <w:abstractNumId w:val="13"/>
  </w:num>
  <w:num w:numId="36" w16cid:durableId="1457025737">
    <w:abstractNumId w:val="30"/>
  </w:num>
  <w:num w:numId="37" w16cid:durableId="280840592">
    <w:abstractNumId w:val="34"/>
  </w:num>
  <w:num w:numId="38" w16cid:durableId="1676229077">
    <w:abstractNumId w:val="37"/>
  </w:num>
  <w:num w:numId="39" w16cid:durableId="157232879">
    <w:abstractNumId w:val="28"/>
  </w:num>
  <w:num w:numId="40" w16cid:durableId="1141536132">
    <w:abstractNumId w:val="6"/>
  </w:num>
  <w:num w:numId="41" w16cid:durableId="1141191230">
    <w:abstractNumId w:val="2"/>
  </w:num>
  <w:num w:numId="42" w16cid:durableId="99187978">
    <w:abstractNumId w:val="22"/>
  </w:num>
  <w:num w:numId="43" w16cid:durableId="2117869596">
    <w:abstractNumId w:val="7"/>
  </w:num>
  <w:num w:numId="44" w16cid:durableId="1898856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57E"/>
    <w:rsid w:val="00000F3B"/>
    <w:rsid w:val="00002A65"/>
    <w:rsid w:val="00005A5D"/>
    <w:rsid w:val="00010DB7"/>
    <w:rsid w:val="00015C5A"/>
    <w:rsid w:val="00017EFC"/>
    <w:rsid w:val="000272E8"/>
    <w:rsid w:val="0002797B"/>
    <w:rsid w:val="00032203"/>
    <w:rsid w:val="000326C7"/>
    <w:rsid w:val="00035F75"/>
    <w:rsid w:val="0003697A"/>
    <w:rsid w:val="0003776F"/>
    <w:rsid w:val="00040452"/>
    <w:rsid w:val="00040894"/>
    <w:rsid w:val="000459A7"/>
    <w:rsid w:val="00050863"/>
    <w:rsid w:val="00050DE8"/>
    <w:rsid w:val="00051B04"/>
    <w:rsid w:val="00052B53"/>
    <w:rsid w:val="0005305F"/>
    <w:rsid w:val="00053519"/>
    <w:rsid w:val="0005370F"/>
    <w:rsid w:val="000545EE"/>
    <w:rsid w:val="00054DED"/>
    <w:rsid w:val="00057D52"/>
    <w:rsid w:val="00067759"/>
    <w:rsid w:val="00074C1F"/>
    <w:rsid w:val="00076528"/>
    <w:rsid w:val="000771A5"/>
    <w:rsid w:val="00077E57"/>
    <w:rsid w:val="00083E22"/>
    <w:rsid w:val="00090661"/>
    <w:rsid w:val="00090676"/>
    <w:rsid w:val="00092E4F"/>
    <w:rsid w:val="00093447"/>
    <w:rsid w:val="00095B4A"/>
    <w:rsid w:val="000A3F31"/>
    <w:rsid w:val="000A69FA"/>
    <w:rsid w:val="000B3994"/>
    <w:rsid w:val="000B4383"/>
    <w:rsid w:val="000B62AA"/>
    <w:rsid w:val="000B73C0"/>
    <w:rsid w:val="000C3578"/>
    <w:rsid w:val="000C4EE5"/>
    <w:rsid w:val="000C6BA6"/>
    <w:rsid w:val="000D092A"/>
    <w:rsid w:val="000D10CA"/>
    <w:rsid w:val="000D2D8D"/>
    <w:rsid w:val="000D4869"/>
    <w:rsid w:val="000D4F0D"/>
    <w:rsid w:val="000E0238"/>
    <w:rsid w:val="000E4234"/>
    <w:rsid w:val="000E5A56"/>
    <w:rsid w:val="000E5FE3"/>
    <w:rsid w:val="000F3478"/>
    <w:rsid w:val="000F472F"/>
    <w:rsid w:val="000F7DE6"/>
    <w:rsid w:val="00100AA5"/>
    <w:rsid w:val="00101531"/>
    <w:rsid w:val="00101A8D"/>
    <w:rsid w:val="00103D24"/>
    <w:rsid w:val="00106619"/>
    <w:rsid w:val="00106CDC"/>
    <w:rsid w:val="00106F05"/>
    <w:rsid w:val="001106D7"/>
    <w:rsid w:val="00112865"/>
    <w:rsid w:val="00116318"/>
    <w:rsid w:val="00120E1C"/>
    <w:rsid w:val="001244F7"/>
    <w:rsid w:val="00126145"/>
    <w:rsid w:val="00126386"/>
    <w:rsid w:val="001305B5"/>
    <w:rsid w:val="0013069D"/>
    <w:rsid w:val="00135B82"/>
    <w:rsid w:val="00135DEF"/>
    <w:rsid w:val="00136EA6"/>
    <w:rsid w:val="00145CA2"/>
    <w:rsid w:val="0014696C"/>
    <w:rsid w:val="00152A38"/>
    <w:rsid w:val="00153A41"/>
    <w:rsid w:val="00156D45"/>
    <w:rsid w:val="00157BDC"/>
    <w:rsid w:val="00162225"/>
    <w:rsid w:val="00164175"/>
    <w:rsid w:val="00164C23"/>
    <w:rsid w:val="001654C3"/>
    <w:rsid w:val="001702DA"/>
    <w:rsid w:val="00170581"/>
    <w:rsid w:val="00171CF2"/>
    <w:rsid w:val="00172B6D"/>
    <w:rsid w:val="00183077"/>
    <w:rsid w:val="00183E6A"/>
    <w:rsid w:val="001843B9"/>
    <w:rsid w:val="00185865"/>
    <w:rsid w:val="00187A70"/>
    <w:rsid w:val="00187FE7"/>
    <w:rsid w:val="001906DE"/>
    <w:rsid w:val="00191077"/>
    <w:rsid w:val="0019301F"/>
    <w:rsid w:val="0019444E"/>
    <w:rsid w:val="001944E9"/>
    <w:rsid w:val="001957B4"/>
    <w:rsid w:val="00195B0C"/>
    <w:rsid w:val="001A203B"/>
    <w:rsid w:val="001A53D2"/>
    <w:rsid w:val="001A5BBE"/>
    <w:rsid w:val="001A6308"/>
    <w:rsid w:val="001A64A1"/>
    <w:rsid w:val="001A76F7"/>
    <w:rsid w:val="001A79DA"/>
    <w:rsid w:val="001B001E"/>
    <w:rsid w:val="001B1DCE"/>
    <w:rsid w:val="001B6FCA"/>
    <w:rsid w:val="001C285C"/>
    <w:rsid w:val="001C3377"/>
    <w:rsid w:val="001C3B54"/>
    <w:rsid w:val="001C5473"/>
    <w:rsid w:val="001C6E84"/>
    <w:rsid w:val="001D3CFE"/>
    <w:rsid w:val="001D6C92"/>
    <w:rsid w:val="001D7D0C"/>
    <w:rsid w:val="001D7E89"/>
    <w:rsid w:val="001E03CA"/>
    <w:rsid w:val="001E1292"/>
    <w:rsid w:val="001E2AB7"/>
    <w:rsid w:val="001E52F1"/>
    <w:rsid w:val="001F082F"/>
    <w:rsid w:val="001F33CF"/>
    <w:rsid w:val="001F553F"/>
    <w:rsid w:val="00200084"/>
    <w:rsid w:val="00201808"/>
    <w:rsid w:val="00204FB5"/>
    <w:rsid w:val="002056DD"/>
    <w:rsid w:val="0021143A"/>
    <w:rsid w:val="00211D07"/>
    <w:rsid w:val="002174E4"/>
    <w:rsid w:val="00220C52"/>
    <w:rsid w:val="0022170B"/>
    <w:rsid w:val="0022298A"/>
    <w:rsid w:val="00224B42"/>
    <w:rsid w:val="00226826"/>
    <w:rsid w:val="00227505"/>
    <w:rsid w:val="002302B5"/>
    <w:rsid w:val="0023399A"/>
    <w:rsid w:val="002406A4"/>
    <w:rsid w:val="00241CF8"/>
    <w:rsid w:val="00242AF7"/>
    <w:rsid w:val="002440A8"/>
    <w:rsid w:val="00244C1B"/>
    <w:rsid w:val="00250279"/>
    <w:rsid w:val="0025078C"/>
    <w:rsid w:val="002518C4"/>
    <w:rsid w:val="00252733"/>
    <w:rsid w:val="0025461C"/>
    <w:rsid w:val="00257A31"/>
    <w:rsid w:val="00262A53"/>
    <w:rsid w:val="002632AA"/>
    <w:rsid w:val="002669AE"/>
    <w:rsid w:val="00270AE0"/>
    <w:rsid w:val="0027403E"/>
    <w:rsid w:val="00281A5C"/>
    <w:rsid w:val="00281EC8"/>
    <w:rsid w:val="002865A8"/>
    <w:rsid w:val="00286CDD"/>
    <w:rsid w:val="00291F50"/>
    <w:rsid w:val="00292D7C"/>
    <w:rsid w:val="00293F16"/>
    <w:rsid w:val="00294888"/>
    <w:rsid w:val="002A18C5"/>
    <w:rsid w:val="002A38D9"/>
    <w:rsid w:val="002A4DF2"/>
    <w:rsid w:val="002A673E"/>
    <w:rsid w:val="002A6D25"/>
    <w:rsid w:val="002B38F1"/>
    <w:rsid w:val="002C25EE"/>
    <w:rsid w:val="002C49D6"/>
    <w:rsid w:val="002C68D5"/>
    <w:rsid w:val="002C763E"/>
    <w:rsid w:val="002D475B"/>
    <w:rsid w:val="002D48B0"/>
    <w:rsid w:val="002E6868"/>
    <w:rsid w:val="002E6ADA"/>
    <w:rsid w:val="002F1294"/>
    <w:rsid w:val="002F2422"/>
    <w:rsid w:val="002F33A9"/>
    <w:rsid w:val="002F3C3F"/>
    <w:rsid w:val="002F473C"/>
    <w:rsid w:val="002F6515"/>
    <w:rsid w:val="002F6DA8"/>
    <w:rsid w:val="00302E0B"/>
    <w:rsid w:val="00305B40"/>
    <w:rsid w:val="0032042E"/>
    <w:rsid w:val="00320FE7"/>
    <w:rsid w:val="003221AD"/>
    <w:rsid w:val="00323089"/>
    <w:rsid w:val="00323F86"/>
    <w:rsid w:val="00327694"/>
    <w:rsid w:val="00327F72"/>
    <w:rsid w:val="003336A6"/>
    <w:rsid w:val="00335F8F"/>
    <w:rsid w:val="00342306"/>
    <w:rsid w:val="00344E8D"/>
    <w:rsid w:val="0034544F"/>
    <w:rsid w:val="00345D45"/>
    <w:rsid w:val="00346C7D"/>
    <w:rsid w:val="0035093E"/>
    <w:rsid w:val="003558CF"/>
    <w:rsid w:val="00362A71"/>
    <w:rsid w:val="00363D19"/>
    <w:rsid w:val="00367280"/>
    <w:rsid w:val="003675E7"/>
    <w:rsid w:val="0037001C"/>
    <w:rsid w:val="003706C5"/>
    <w:rsid w:val="00370ECA"/>
    <w:rsid w:val="003715BA"/>
    <w:rsid w:val="0037168B"/>
    <w:rsid w:val="00373A53"/>
    <w:rsid w:val="00375A2C"/>
    <w:rsid w:val="0038077F"/>
    <w:rsid w:val="00382189"/>
    <w:rsid w:val="00383926"/>
    <w:rsid w:val="003875DB"/>
    <w:rsid w:val="003927D5"/>
    <w:rsid w:val="00392831"/>
    <w:rsid w:val="0039679A"/>
    <w:rsid w:val="00397138"/>
    <w:rsid w:val="00397D98"/>
    <w:rsid w:val="003A2DEC"/>
    <w:rsid w:val="003A64F3"/>
    <w:rsid w:val="003A7219"/>
    <w:rsid w:val="003B10D0"/>
    <w:rsid w:val="003B1391"/>
    <w:rsid w:val="003B2251"/>
    <w:rsid w:val="003B29A0"/>
    <w:rsid w:val="003B2F1D"/>
    <w:rsid w:val="003B338A"/>
    <w:rsid w:val="003B4B60"/>
    <w:rsid w:val="003B621F"/>
    <w:rsid w:val="003C3798"/>
    <w:rsid w:val="003C3AF5"/>
    <w:rsid w:val="003D1FF9"/>
    <w:rsid w:val="003D2889"/>
    <w:rsid w:val="003D6AFC"/>
    <w:rsid w:val="003D7792"/>
    <w:rsid w:val="003E7698"/>
    <w:rsid w:val="003F02D2"/>
    <w:rsid w:val="003F1FF3"/>
    <w:rsid w:val="003F45C9"/>
    <w:rsid w:val="003F4807"/>
    <w:rsid w:val="003F6B05"/>
    <w:rsid w:val="003F6F78"/>
    <w:rsid w:val="00401DAF"/>
    <w:rsid w:val="00402D07"/>
    <w:rsid w:val="00403A9B"/>
    <w:rsid w:val="00405CCA"/>
    <w:rsid w:val="00412055"/>
    <w:rsid w:val="0041469E"/>
    <w:rsid w:val="004167DB"/>
    <w:rsid w:val="004210CD"/>
    <w:rsid w:val="004211B8"/>
    <w:rsid w:val="00422E8F"/>
    <w:rsid w:val="00432B51"/>
    <w:rsid w:val="0043520C"/>
    <w:rsid w:val="004511F2"/>
    <w:rsid w:val="004513A8"/>
    <w:rsid w:val="00451C65"/>
    <w:rsid w:val="00452599"/>
    <w:rsid w:val="0045327D"/>
    <w:rsid w:val="004540DD"/>
    <w:rsid w:val="0045535D"/>
    <w:rsid w:val="004603E4"/>
    <w:rsid w:val="0046062F"/>
    <w:rsid w:val="004635D3"/>
    <w:rsid w:val="00463F0D"/>
    <w:rsid w:val="00466AB6"/>
    <w:rsid w:val="00476887"/>
    <w:rsid w:val="00481135"/>
    <w:rsid w:val="00484DF3"/>
    <w:rsid w:val="0048584D"/>
    <w:rsid w:val="00486A81"/>
    <w:rsid w:val="0049348C"/>
    <w:rsid w:val="0049366B"/>
    <w:rsid w:val="00496E2E"/>
    <w:rsid w:val="00497DE8"/>
    <w:rsid w:val="004A1D67"/>
    <w:rsid w:val="004A609B"/>
    <w:rsid w:val="004B09CF"/>
    <w:rsid w:val="004B401E"/>
    <w:rsid w:val="004C0252"/>
    <w:rsid w:val="004C03D1"/>
    <w:rsid w:val="004C5A0C"/>
    <w:rsid w:val="004C7E7D"/>
    <w:rsid w:val="004D5813"/>
    <w:rsid w:val="004D6B80"/>
    <w:rsid w:val="004E4960"/>
    <w:rsid w:val="004F090E"/>
    <w:rsid w:val="004F0991"/>
    <w:rsid w:val="004F1C4C"/>
    <w:rsid w:val="004F1E0F"/>
    <w:rsid w:val="004F3652"/>
    <w:rsid w:val="004F6B3D"/>
    <w:rsid w:val="0050090D"/>
    <w:rsid w:val="00502A15"/>
    <w:rsid w:val="0050363A"/>
    <w:rsid w:val="00503D80"/>
    <w:rsid w:val="00507075"/>
    <w:rsid w:val="005074AB"/>
    <w:rsid w:val="00510260"/>
    <w:rsid w:val="00513CE9"/>
    <w:rsid w:val="005164B2"/>
    <w:rsid w:val="00516511"/>
    <w:rsid w:val="00517C98"/>
    <w:rsid w:val="00520287"/>
    <w:rsid w:val="005203F2"/>
    <w:rsid w:val="005237D9"/>
    <w:rsid w:val="00524A6C"/>
    <w:rsid w:val="00527DD0"/>
    <w:rsid w:val="00531D28"/>
    <w:rsid w:val="00532431"/>
    <w:rsid w:val="0053461C"/>
    <w:rsid w:val="005349AE"/>
    <w:rsid w:val="00535863"/>
    <w:rsid w:val="005363E7"/>
    <w:rsid w:val="00540AF3"/>
    <w:rsid w:val="00540EBB"/>
    <w:rsid w:val="00540EC9"/>
    <w:rsid w:val="00541402"/>
    <w:rsid w:val="005419F9"/>
    <w:rsid w:val="005436E3"/>
    <w:rsid w:val="00544BD1"/>
    <w:rsid w:val="0054626B"/>
    <w:rsid w:val="005471DF"/>
    <w:rsid w:val="005522EB"/>
    <w:rsid w:val="00554861"/>
    <w:rsid w:val="00554D1B"/>
    <w:rsid w:val="00555245"/>
    <w:rsid w:val="00561116"/>
    <w:rsid w:val="005615DF"/>
    <w:rsid w:val="00564BBB"/>
    <w:rsid w:val="00564E1F"/>
    <w:rsid w:val="00565E05"/>
    <w:rsid w:val="005708D2"/>
    <w:rsid w:val="0057280E"/>
    <w:rsid w:val="005728DC"/>
    <w:rsid w:val="0057424A"/>
    <w:rsid w:val="00574E56"/>
    <w:rsid w:val="00575C8E"/>
    <w:rsid w:val="005773EC"/>
    <w:rsid w:val="00582BF1"/>
    <w:rsid w:val="0058376A"/>
    <w:rsid w:val="00586FCE"/>
    <w:rsid w:val="0059014B"/>
    <w:rsid w:val="00592902"/>
    <w:rsid w:val="00592F9A"/>
    <w:rsid w:val="0059421F"/>
    <w:rsid w:val="005A351B"/>
    <w:rsid w:val="005A3C39"/>
    <w:rsid w:val="005A58D1"/>
    <w:rsid w:val="005B03F5"/>
    <w:rsid w:val="005B7FAD"/>
    <w:rsid w:val="005C0E7B"/>
    <w:rsid w:val="005C14E5"/>
    <w:rsid w:val="005C150F"/>
    <w:rsid w:val="005C6594"/>
    <w:rsid w:val="005D63F6"/>
    <w:rsid w:val="005D6CCF"/>
    <w:rsid w:val="005E0671"/>
    <w:rsid w:val="005E3744"/>
    <w:rsid w:val="005E689D"/>
    <w:rsid w:val="005E7205"/>
    <w:rsid w:val="005E7B47"/>
    <w:rsid w:val="005F15E8"/>
    <w:rsid w:val="005F2E1F"/>
    <w:rsid w:val="005F47C6"/>
    <w:rsid w:val="006024D3"/>
    <w:rsid w:val="00603280"/>
    <w:rsid w:val="00604681"/>
    <w:rsid w:val="00605833"/>
    <w:rsid w:val="0060773D"/>
    <w:rsid w:val="0061118A"/>
    <w:rsid w:val="006115AA"/>
    <w:rsid w:val="00620CC1"/>
    <w:rsid w:val="00621269"/>
    <w:rsid w:val="00621ECB"/>
    <w:rsid w:val="00630071"/>
    <w:rsid w:val="00633140"/>
    <w:rsid w:val="006341E0"/>
    <w:rsid w:val="006352FB"/>
    <w:rsid w:val="00635CB3"/>
    <w:rsid w:val="00636E4B"/>
    <w:rsid w:val="006372E5"/>
    <w:rsid w:val="00637B6B"/>
    <w:rsid w:val="0064141E"/>
    <w:rsid w:val="006446FC"/>
    <w:rsid w:val="006454F0"/>
    <w:rsid w:val="0064564F"/>
    <w:rsid w:val="006541F2"/>
    <w:rsid w:val="00654B82"/>
    <w:rsid w:val="00656478"/>
    <w:rsid w:val="00665905"/>
    <w:rsid w:val="00671D45"/>
    <w:rsid w:val="006721B9"/>
    <w:rsid w:val="00676A15"/>
    <w:rsid w:val="006823E9"/>
    <w:rsid w:val="00684A44"/>
    <w:rsid w:val="006859AF"/>
    <w:rsid w:val="00685E6C"/>
    <w:rsid w:val="00691086"/>
    <w:rsid w:val="006932C5"/>
    <w:rsid w:val="00694EBA"/>
    <w:rsid w:val="00695358"/>
    <w:rsid w:val="006970E0"/>
    <w:rsid w:val="0069789B"/>
    <w:rsid w:val="006A0A36"/>
    <w:rsid w:val="006A2494"/>
    <w:rsid w:val="006A25D6"/>
    <w:rsid w:val="006A4D45"/>
    <w:rsid w:val="006B2141"/>
    <w:rsid w:val="006B2274"/>
    <w:rsid w:val="006C0AC1"/>
    <w:rsid w:val="006C1275"/>
    <w:rsid w:val="006C13B4"/>
    <w:rsid w:val="006C4FBE"/>
    <w:rsid w:val="006C5B8F"/>
    <w:rsid w:val="006C5E5F"/>
    <w:rsid w:val="006D3010"/>
    <w:rsid w:val="006D38EF"/>
    <w:rsid w:val="006E5FDA"/>
    <w:rsid w:val="006F119D"/>
    <w:rsid w:val="006F37C3"/>
    <w:rsid w:val="00700F23"/>
    <w:rsid w:val="00712801"/>
    <w:rsid w:val="00712D2D"/>
    <w:rsid w:val="0071348B"/>
    <w:rsid w:val="0071383F"/>
    <w:rsid w:val="0071540C"/>
    <w:rsid w:val="00716E8C"/>
    <w:rsid w:val="00720D2D"/>
    <w:rsid w:val="0072253B"/>
    <w:rsid w:val="00723ABE"/>
    <w:rsid w:val="00724D06"/>
    <w:rsid w:val="00725F21"/>
    <w:rsid w:val="00727A26"/>
    <w:rsid w:val="00733CF8"/>
    <w:rsid w:val="0073486A"/>
    <w:rsid w:val="00737171"/>
    <w:rsid w:val="00737DDF"/>
    <w:rsid w:val="00741850"/>
    <w:rsid w:val="00744C7C"/>
    <w:rsid w:val="00745BD6"/>
    <w:rsid w:val="00746BA3"/>
    <w:rsid w:val="00751FA5"/>
    <w:rsid w:val="00752947"/>
    <w:rsid w:val="0075321D"/>
    <w:rsid w:val="007544AB"/>
    <w:rsid w:val="007561D8"/>
    <w:rsid w:val="007619E3"/>
    <w:rsid w:val="00764E37"/>
    <w:rsid w:val="00772962"/>
    <w:rsid w:val="00773727"/>
    <w:rsid w:val="00775243"/>
    <w:rsid w:val="00781C35"/>
    <w:rsid w:val="00783F5D"/>
    <w:rsid w:val="00784C11"/>
    <w:rsid w:val="00785CB9"/>
    <w:rsid w:val="00787298"/>
    <w:rsid w:val="00796DE4"/>
    <w:rsid w:val="007A05DB"/>
    <w:rsid w:val="007A128C"/>
    <w:rsid w:val="007A16AE"/>
    <w:rsid w:val="007A17E9"/>
    <w:rsid w:val="007A4593"/>
    <w:rsid w:val="007A6AAA"/>
    <w:rsid w:val="007B4FC7"/>
    <w:rsid w:val="007B78C8"/>
    <w:rsid w:val="007C0174"/>
    <w:rsid w:val="007C0C83"/>
    <w:rsid w:val="007C322A"/>
    <w:rsid w:val="007D19A2"/>
    <w:rsid w:val="007D2DC0"/>
    <w:rsid w:val="007D317B"/>
    <w:rsid w:val="007D3966"/>
    <w:rsid w:val="007D7C54"/>
    <w:rsid w:val="007E0A73"/>
    <w:rsid w:val="007E181A"/>
    <w:rsid w:val="007E313D"/>
    <w:rsid w:val="007E32A0"/>
    <w:rsid w:val="007E6C3B"/>
    <w:rsid w:val="007F078D"/>
    <w:rsid w:val="007F10F6"/>
    <w:rsid w:val="007F5B8C"/>
    <w:rsid w:val="007F6799"/>
    <w:rsid w:val="007F6C8F"/>
    <w:rsid w:val="0080022F"/>
    <w:rsid w:val="00800530"/>
    <w:rsid w:val="00801AF7"/>
    <w:rsid w:val="00801FCD"/>
    <w:rsid w:val="008036D6"/>
    <w:rsid w:val="00805899"/>
    <w:rsid w:val="00806D3E"/>
    <w:rsid w:val="0081033F"/>
    <w:rsid w:val="0081156A"/>
    <w:rsid w:val="0081214A"/>
    <w:rsid w:val="00820157"/>
    <w:rsid w:val="00821FEB"/>
    <w:rsid w:val="008222FD"/>
    <w:rsid w:val="0082584F"/>
    <w:rsid w:val="00825D4B"/>
    <w:rsid w:val="008278A9"/>
    <w:rsid w:val="00831484"/>
    <w:rsid w:val="008314EC"/>
    <w:rsid w:val="00833C11"/>
    <w:rsid w:val="0083660A"/>
    <w:rsid w:val="0084104A"/>
    <w:rsid w:val="00841FAA"/>
    <w:rsid w:val="008441EF"/>
    <w:rsid w:val="008451C7"/>
    <w:rsid w:val="0084557E"/>
    <w:rsid w:val="00845AF8"/>
    <w:rsid w:val="00851BDC"/>
    <w:rsid w:val="00852162"/>
    <w:rsid w:val="008530DD"/>
    <w:rsid w:val="00853C7E"/>
    <w:rsid w:val="00854697"/>
    <w:rsid w:val="00854D42"/>
    <w:rsid w:val="00857ED9"/>
    <w:rsid w:val="008614A1"/>
    <w:rsid w:val="0086448F"/>
    <w:rsid w:val="008659FC"/>
    <w:rsid w:val="008739AE"/>
    <w:rsid w:val="00873EEE"/>
    <w:rsid w:val="008761E2"/>
    <w:rsid w:val="00880637"/>
    <w:rsid w:val="0088182C"/>
    <w:rsid w:val="00882E8F"/>
    <w:rsid w:val="00885541"/>
    <w:rsid w:val="00886A32"/>
    <w:rsid w:val="00887454"/>
    <w:rsid w:val="008878F4"/>
    <w:rsid w:val="0089131C"/>
    <w:rsid w:val="00892551"/>
    <w:rsid w:val="008928DC"/>
    <w:rsid w:val="00892FB5"/>
    <w:rsid w:val="00895DCE"/>
    <w:rsid w:val="008A2944"/>
    <w:rsid w:val="008A3EF5"/>
    <w:rsid w:val="008A5E74"/>
    <w:rsid w:val="008A68FA"/>
    <w:rsid w:val="008A6BB7"/>
    <w:rsid w:val="008B3144"/>
    <w:rsid w:val="008B7126"/>
    <w:rsid w:val="008B7464"/>
    <w:rsid w:val="008C4ABC"/>
    <w:rsid w:val="008C5795"/>
    <w:rsid w:val="008C5ECA"/>
    <w:rsid w:val="008D298D"/>
    <w:rsid w:val="008D431E"/>
    <w:rsid w:val="008D54A4"/>
    <w:rsid w:val="008D7BAC"/>
    <w:rsid w:val="008E6CC9"/>
    <w:rsid w:val="008E74C4"/>
    <w:rsid w:val="008F1910"/>
    <w:rsid w:val="00900417"/>
    <w:rsid w:val="009026A0"/>
    <w:rsid w:val="009048B2"/>
    <w:rsid w:val="0090651B"/>
    <w:rsid w:val="00906DBE"/>
    <w:rsid w:val="009127B6"/>
    <w:rsid w:val="009129B3"/>
    <w:rsid w:val="00916FA9"/>
    <w:rsid w:val="009202E4"/>
    <w:rsid w:val="00920E1B"/>
    <w:rsid w:val="00922BF7"/>
    <w:rsid w:val="0092457A"/>
    <w:rsid w:val="0092668A"/>
    <w:rsid w:val="009330E2"/>
    <w:rsid w:val="00934283"/>
    <w:rsid w:val="00934A26"/>
    <w:rsid w:val="009357BE"/>
    <w:rsid w:val="00936416"/>
    <w:rsid w:val="0093750E"/>
    <w:rsid w:val="00940D2F"/>
    <w:rsid w:val="009450AD"/>
    <w:rsid w:val="00951A48"/>
    <w:rsid w:val="0095395A"/>
    <w:rsid w:val="0095419A"/>
    <w:rsid w:val="00955CF4"/>
    <w:rsid w:val="009568F0"/>
    <w:rsid w:val="00957542"/>
    <w:rsid w:val="00957D1A"/>
    <w:rsid w:val="009628DB"/>
    <w:rsid w:val="009655D3"/>
    <w:rsid w:val="009662FD"/>
    <w:rsid w:val="00973AA7"/>
    <w:rsid w:val="0097523D"/>
    <w:rsid w:val="0097612D"/>
    <w:rsid w:val="00976375"/>
    <w:rsid w:val="00976455"/>
    <w:rsid w:val="00986957"/>
    <w:rsid w:val="009878BD"/>
    <w:rsid w:val="0099406D"/>
    <w:rsid w:val="0099456A"/>
    <w:rsid w:val="00994FBE"/>
    <w:rsid w:val="009A3080"/>
    <w:rsid w:val="009A30BE"/>
    <w:rsid w:val="009A3604"/>
    <w:rsid w:val="009A362C"/>
    <w:rsid w:val="009A4BCA"/>
    <w:rsid w:val="009A63DB"/>
    <w:rsid w:val="009B12E8"/>
    <w:rsid w:val="009B1AA4"/>
    <w:rsid w:val="009B250A"/>
    <w:rsid w:val="009B5C52"/>
    <w:rsid w:val="009B73E0"/>
    <w:rsid w:val="009C0E65"/>
    <w:rsid w:val="009C7A1A"/>
    <w:rsid w:val="009D0464"/>
    <w:rsid w:val="009D1209"/>
    <w:rsid w:val="009D2A0A"/>
    <w:rsid w:val="009D36FE"/>
    <w:rsid w:val="009D4D63"/>
    <w:rsid w:val="009D5E91"/>
    <w:rsid w:val="009E1E18"/>
    <w:rsid w:val="009E3F13"/>
    <w:rsid w:val="009E45AD"/>
    <w:rsid w:val="009E46FD"/>
    <w:rsid w:val="009E4B20"/>
    <w:rsid w:val="009E6A60"/>
    <w:rsid w:val="009E7EA6"/>
    <w:rsid w:val="009F184B"/>
    <w:rsid w:val="00A052E9"/>
    <w:rsid w:val="00A11FB0"/>
    <w:rsid w:val="00A12939"/>
    <w:rsid w:val="00A26207"/>
    <w:rsid w:val="00A33038"/>
    <w:rsid w:val="00A336AE"/>
    <w:rsid w:val="00A34A2E"/>
    <w:rsid w:val="00A375E7"/>
    <w:rsid w:val="00A4009C"/>
    <w:rsid w:val="00A40887"/>
    <w:rsid w:val="00A42321"/>
    <w:rsid w:val="00A44AAD"/>
    <w:rsid w:val="00A455F1"/>
    <w:rsid w:val="00A4610E"/>
    <w:rsid w:val="00A524AF"/>
    <w:rsid w:val="00A63F89"/>
    <w:rsid w:val="00A7162F"/>
    <w:rsid w:val="00A71CE4"/>
    <w:rsid w:val="00A737F7"/>
    <w:rsid w:val="00A76414"/>
    <w:rsid w:val="00A82D42"/>
    <w:rsid w:val="00A851A9"/>
    <w:rsid w:val="00A86629"/>
    <w:rsid w:val="00A868B2"/>
    <w:rsid w:val="00A91BFA"/>
    <w:rsid w:val="00A920D5"/>
    <w:rsid w:val="00A94C74"/>
    <w:rsid w:val="00A968D6"/>
    <w:rsid w:val="00A9711B"/>
    <w:rsid w:val="00AA014B"/>
    <w:rsid w:val="00AA0C4C"/>
    <w:rsid w:val="00AA233F"/>
    <w:rsid w:val="00AA250F"/>
    <w:rsid w:val="00AA2C45"/>
    <w:rsid w:val="00AA3BB4"/>
    <w:rsid w:val="00AA5013"/>
    <w:rsid w:val="00AA7882"/>
    <w:rsid w:val="00AA7A02"/>
    <w:rsid w:val="00AB5959"/>
    <w:rsid w:val="00AB5B12"/>
    <w:rsid w:val="00AB6AB2"/>
    <w:rsid w:val="00AC06ED"/>
    <w:rsid w:val="00AC6896"/>
    <w:rsid w:val="00AD0867"/>
    <w:rsid w:val="00AD0993"/>
    <w:rsid w:val="00AD3718"/>
    <w:rsid w:val="00AE0435"/>
    <w:rsid w:val="00AE2D12"/>
    <w:rsid w:val="00AE3D2B"/>
    <w:rsid w:val="00AE41C8"/>
    <w:rsid w:val="00AE6F0F"/>
    <w:rsid w:val="00AF0227"/>
    <w:rsid w:val="00AF0CDE"/>
    <w:rsid w:val="00AF25E0"/>
    <w:rsid w:val="00AF7D32"/>
    <w:rsid w:val="00B046D7"/>
    <w:rsid w:val="00B071D0"/>
    <w:rsid w:val="00B109AE"/>
    <w:rsid w:val="00B120D6"/>
    <w:rsid w:val="00B141FC"/>
    <w:rsid w:val="00B1739E"/>
    <w:rsid w:val="00B17494"/>
    <w:rsid w:val="00B2313D"/>
    <w:rsid w:val="00B26D35"/>
    <w:rsid w:val="00B32267"/>
    <w:rsid w:val="00B3267C"/>
    <w:rsid w:val="00B32C17"/>
    <w:rsid w:val="00B3701B"/>
    <w:rsid w:val="00B37A0D"/>
    <w:rsid w:val="00B46724"/>
    <w:rsid w:val="00B5164C"/>
    <w:rsid w:val="00B60A95"/>
    <w:rsid w:val="00B66A6C"/>
    <w:rsid w:val="00B750CB"/>
    <w:rsid w:val="00B7650E"/>
    <w:rsid w:val="00B768B9"/>
    <w:rsid w:val="00B77EBC"/>
    <w:rsid w:val="00B80578"/>
    <w:rsid w:val="00B83045"/>
    <w:rsid w:val="00B83C86"/>
    <w:rsid w:val="00B851B0"/>
    <w:rsid w:val="00B90EE3"/>
    <w:rsid w:val="00B933DD"/>
    <w:rsid w:val="00B96C83"/>
    <w:rsid w:val="00B973CF"/>
    <w:rsid w:val="00BA167D"/>
    <w:rsid w:val="00BA478C"/>
    <w:rsid w:val="00BA7DF6"/>
    <w:rsid w:val="00BB02A1"/>
    <w:rsid w:val="00BB3757"/>
    <w:rsid w:val="00BB3970"/>
    <w:rsid w:val="00BB3D1C"/>
    <w:rsid w:val="00BB45FC"/>
    <w:rsid w:val="00BB5A97"/>
    <w:rsid w:val="00BC45A4"/>
    <w:rsid w:val="00BC5FEF"/>
    <w:rsid w:val="00BD2679"/>
    <w:rsid w:val="00BD29D0"/>
    <w:rsid w:val="00BD35B6"/>
    <w:rsid w:val="00BD491B"/>
    <w:rsid w:val="00BD74B2"/>
    <w:rsid w:val="00BE0DC2"/>
    <w:rsid w:val="00BE29C6"/>
    <w:rsid w:val="00BE4328"/>
    <w:rsid w:val="00BE4535"/>
    <w:rsid w:val="00BF0EBC"/>
    <w:rsid w:val="00BF181C"/>
    <w:rsid w:val="00BF36E7"/>
    <w:rsid w:val="00BF3CAD"/>
    <w:rsid w:val="00BF7312"/>
    <w:rsid w:val="00C002D5"/>
    <w:rsid w:val="00C02E1D"/>
    <w:rsid w:val="00C0457A"/>
    <w:rsid w:val="00C06AE0"/>
    <w:rsid w:val="00C141CE"/>
    <w:rsid w:val="00C15E89"/>
    <w:rsid w:val="00C163A4"/>
    <w:rsid w:val="00C16B1E"/>
    <w:rsid w:val="00C16D99"/>
    <w:rsid w:val="00C21050"/>
    <w:rsid w:val="00C24E19"/>
    <w:rsid w:val="00C25427"/>
    <w:rsid w:val="00C26074"/>
    <w:rsid w:val="00C30543"/>
    <w:rsid w:val="00C3078E"/>
    <w:rsid w:val="00C318BF"/>
    <w:rsid w:val="00C31E3A"/>
    <w:rsid w:val="00C34ACB"/>
    <w:rsid w:val="00C3519D"/>
    <w:rsid w:val="00C35AA4"/>
    <w:rsid w:val="00C37FA1"/>
    <w:rsid w:val="00C433BC"/>
    <w:rsid w:val="00C43DE6"/>
    <w:rsid w:val="00C441C4"/>
    <w:rsid w:val="00C46FAF"/>
    <w:rsid w:val="00C56780"/>
    <w:rsid w:val="00C57BCB"/>
    <w:rsid w:val="00C60A73"/>
    <w:rsid w:val="00C60B76"/>
    <w:rsid w:val="00C6198C"/>
    <w:rsid w:val="00C63053"/>
    <w:rsid w:val="00C63A2E"/>
    <w:rsid w:val="00C70959"/>
    <w:rsid w:val="00C70995"/>
    <w:rsid w:val="00C71898"/>
    <w:rsid w:val="00C75BB0"/>
    <w:rsid w:val="00C7630B"/>
    <w:rsid w:val="00C80148"/>
    <w:rsid w:val="00C801E3"/>
    <w:rsid w:val="00C80541"/>
    <w:rsid w:val="00C81097"/>
    <w:rsid w:val="00C836A4"/>
    <w:rsid w:val="00C87083"/>
    <w:rsid w:val="00C8774F"/>
    <w:rsid w:val="00C91583"/>
    <w:rsid w:val="00C91911"/>
    <w:rsid w:val="00C921F3"/>
    <w:rsid w:val="00C93A05"/>
    <w:rsid w:val="00C93A35"/>
    <w:rsid w:val="00C94E6F"/>
    <w:rsid w:val="00C95B7E"/>
    <w:rsid w:val="00C969A4"/>
    <w:rsid w:val="00CA0910"/>
    <w:rsid w:val="00CA36AC"/>
    <w:rsid w:val="00CA6F90"/>
    <w:rsid w:val="00CB0C76"/>
    <w:rsid w:val="00CC6CBB"/>
    <w:rsid w:val="00CD3B9E"/>
    <w:rsid w:val="00CD5962"/>
    <w:rsid w:val="00CD7D7B"/>
    <w:rsid w:val="00CE1F19"/>
    <w:rsid w:val="00CE2E3D"/>
    <w:rsid w:val="00CE4BBB"/>
    <w:rsid w:val="00CE736C"/>
    <w:rsid w:val="00CF12B5"/>
    <w:rsid w:val="00CF31FF"/>
    <w:rsid w:val="00CF7B67"/>
    <w:rsid w:val="00D002E1"/>
    <w:rsid w:val="00D03373"/>
    <w:rsid w:val="00D04608"/>
    <w:rsid w:val="00D048B9"/>
    <w:rsid w:val="00D04A90"/>
    <w:rsid w:val="00D06F73"/>
    <w:rsid w:val="00D12CF6"/>
    <w:rsid w:val="00D14E2B"/>
    <w:rsid w:val="00D150D4"/>
    <w:rsid w:val="00D15793"/>
    <w:rsid w:val="00D16B65"/>
    <w:rsid w:val="00D1739E"/>
    <w:rsid w:val="00D2057B"/>
    <w:rsid w:val="00D22C70"/>
    <w:rsid w:val="00D25513"/>
    <w:rsid w:val="00D26054"/>
    <w:rsid w:val="00D26804"/>
    <w:rsid w:val="00D271F6"/>
    <w:rsid w:val="00D277DE"/>
    <w:rsid w:val="00D30581"/>
    <w:rsid w:val="00D30E2E"/>
    <w:rsid w:val="00D35A47"/>
    <w:rsid w:val="00D50758"/>
    <w:rsid w:val="00D5315C"/>
    <w:rsid w:val="00D53880"/>
    <w:rsid w:val="00D54812"/>
    <w:rsid w:val="00D63394"/>
    <w:rsid w:val="00D63421"/>
    <w:rsid w:val="00D661B0"/>
    <w:rsid w:val="00D74DBC"/>
    <w:rsid w:val="00D75005"/>
    <w:rsid w:val="00D76D6A"/>
    <w:rsid w:val="00D80084"/>
    <w:rsid w:val="00D807EA"/>
    <w:rsid w:val="00D8278A"/>
    <w:rsid w:val="00D82957"/>
    <w:rsid w:val="00D8512D"/>
    <w:rsid w:val="00D85B6B"/>
    <w:rsid w:val="00D85B88"/>
    <w:rsid w:val="00D85FC0"/>
    <w:rsid w:val="00D870FB"/>
    <w:rsid w:val="00D90C77"/>
    <w:rsid w:val="00D91001"/>
    <w:rsid w:val="00D92296"/>
    <w:rsid w:val="00D944BA"/>
    <w:rsid w:val="00D969E2"/>
    <w:rsid w:val="00DA2D44"/>
    <w:rsid w:val="00DA2EDF"/>
    <w:rsid w:val="00DA4394"/>
    <w:rsid w:val="00DA4C65"/>
    <w:rsid w:val="00DB0908"/>
    <w:rsid w:val="00DB29DE"/>
    <w:rsid w:val="00DB7B94"/>
    <w:rsid w:val="00DC4715"/>
    <w:rsid w:val="00DC4F41"/>
    <w:rsid w:val="00DD07C0"/>
    <w:rsid w:val="00DE0D0D"/>
    <w:rsid w:val="00DE187C"/>
    <w:rsid w:val="00DF0F23"/>
    <w:rsid w:val="00DF3262"/>
    <w:rsid w:val="00DF72FE"/>
    <w:rsid w:val="00DF7936"/>
    <w:rsid w:val="00E024C7"/>
    <w:rsid w:val="00E062C6"/>
    <w:rsid w:val="00E07AE3"/>
    <w:rsid w:val="00E07E43"/>
    <w:rsid w:val="00E11F36"/>
    <w:rsid w:val="00E16A36"/>
    <w:rsid w:val="00E16FC6"/>
    <w:rsid w:val="00E201B3"/>
    <w:rsid w:val="00E20990"/>
    <w:rsid w:val="00E20AAC"/>
    <w:rsid w:val="00E2194E"/>
    <w:rsid w:val="00E34253"/>
    <w:rsid w:val="00E35D0D"/>
    <w:rsid w:val="00E35D73"/>
    <w:rsid w:val="00E373B9"/>
    <w:rsid w:val="00E41471"/>
    <w:rsid w:val="00E43419"/>
    <w:rsid w:val="00E44044"/>
    <w:rsid w:val="00E44AA1"/>
    <w:rsid w:val="00E45F10"/>
    <w:rsid w:val="00E475F0"/>
    <w:rsid w:val="00E47BC9"/>
    <w:rsid w:val="00E47FF7"/>
    <w:rsid w:val="00E509C1"/>
    <w:rsid w:val="00E52D44"/>
    <w:rsid w:val="00E55E65"/>
    <w:rsid w:val="00E62941"/>
    <w:rsid w:val="00E62DA7"/>
    <w:rsid w:val="00E630E0"/>
    <w:rsid w:val="00E64CDA"/>
    <w:rsid w:val="00E64F0C"/>
    <w:rsid w:val="00E66B60"/>
    <w:rsid w:val="00E6714B"/>
    <w:rsid w:val="00E67152"/>
    <w:rsid w:val="00E709EE"/>
    <w:rsid w:val="00E71508"/>
    <w:rsid w:val="00E71D0D"/>
    <w:rsid w:val="00E72A9A"/>
    <w:rsid w:val="00E74A86"/>
    <w:rsid w:val="00E74E29"/>
    <w:rsid w:val="00E75B9E"/>
    <w:rsid w:val="00E76710"/>
    <w:rsid w:val="00E80545"/>
    <w:rsid w:val="00E8069E"/>
    <w:rsid w:val="00E83297"/>
    <w:rsid w:val="00E83FA9"/>
    <w:rsid w:val="00E85097"/>
    <w:rsid w:val="00E86765"/>
    <w:rsid w:val="00E86A35"/>
    <w:rsid w:val="00E87002"/>
    <w:rsid w:val="00E92C5C"/>
    <w:rsid w:val="00E93BDA"/>
    <w:rsid w:val="00E94644"/>
    <w:rsid w:val="00E94725"/>
    <w:rsid w:val="00E95EE6"/>
    <w:rsid w:val="00EA0231"/>
    <w:rsid w:val="00EA0634"/>
    <w:rsid w:val="00EA1865"/>
    <w:rsid w:val="00EA22AB"/>
    <w:rsid w:val="00EA484A"/>
    <w:rsid w:val="00EA5AEE"/>
    <w:rsid w:val="00EA7B34"/>
    <w:rsid w:val="00EB35CF"/>
    <w:rsid w:val="00EC3F28"/>
    <w:rsid w:val="00EC4940"/>
    <w:rsid w:val="00EC6CD1"/>
    <w:rsid w:val="00ED5218"/>
    <w:rsid w:val="00EE1841"/>
    <w:rsid w:val="00EE23FA"/>
    <w:rsid w:val="00EE2968"/>
    <w:rsid w:val="00EE2E0C"/>
    <w:rsid w:val="00EF08CA"/>
    <w:rsid w:val="00EF3067"/>
    <w:rsid w:val="00EF696C"/>
    <w:rsid w:val="00EF7705"/>
    <w:rsid w:val="00EF788F"/>
    <w:rsid w:val="00F01176"/>
    <w:rsid w:val="00F03B73"/>
    <w:rsid w:val="00F04343"/>
    <w:rsid w:val="00F05A4B"/>
    <w:rsid w:val="00F05FA6"/>
    <w:rsid w:val="00F06429"/>
    <w:rsid w:val="00F067C0"/>
    <w:rsid w:val="00F10FE4"/>
    <w:rsid w:val="00F11721"/>
    <w:rsid w:val="00F178DF"/>
    <w:rsid w:val="00F21B64"/>
    <w:rsid w:val="00F21D25"/>
    <w:rsid w:val="00F23018"/>
    <w:rsid w:val="00F246B2"/>
    <w:rsid w:val="00F30292"/>
    <w:rsid w:val="00F30AD2"/>
    <w:rsid w:val="00F34FCD"/>
    <w:rsid w:val="00F43CFF"/>
    <w:rsid w:val="00F44E99"/>
    <w:rsid w:val="00F45D20"/>
    <w:rsid w:val="00F47613"/>
    <w:rsid w:val="00F51B71"/>
    <w:rsid w:val="00F53935"/>
    <w:rsid w:val="00F54BF8"/>
    <w:rsid w:val="00F5568C"/>
    <w:rsid w:val="00F55721"/>
    <w:rsid w:val="00F56390"/>
    <w:rsid w:val="00F61671"/>
    <w:rsid w:val="00F6323E"/>
    <w:rsid w:val="00F66ED8"/>
    <w:rsid w:val="00F70773"/>
    <w:rsid w:val="00F74BD3"/>
    <w:rsid w:val="00F75575"/>
    <w:rsid w:val="00F766B7"/>
    <w:rsid w:val="00F76F32"/>
    <w:rsid w:val="00F8140B"/>
    <w:rsid w:val="00F837EC"/>
    <w:rsid w:val="00F86190"/>
    <w:rsid w:val="00F8758A"/>
    <w:rsid w:val="00F92766"/>
    <w:rsid w:val="00F932D5"/>
    <w:rsid w:val="00FA0F62"/>
    <w:rsid w:val="00FA2F76"/>
    <w:rsid w:val="00FA661E"/>
    <w:rsid w:val="00FB23FD"/>
    <w:rsid w:val="00FB4EF3"/>
    <w:rsid w:val="00FB5D46"/>
    <w:rsid w:val="00FC20C2"/>
    <w:rsid w:val="00FC6E9A"/>
    <w:rsid w:val="00FC76E7"/>
    <w:rsid w:val="00FD1A58"/>
    <w:rsid w:val="00FD3744"/>
    <w:rsid w:val="00FE6793"/>
    <w:rsid w:val="00FF0532"/>
    <w:rsid w:val="00FF2448"/>
    <w:rsid w:val="00FF4103"/>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9D0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5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134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45D4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54DED"/>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BF36E7"/>
    <w:pPr>
      <w:keepNext/>
      <w:outlineLvl w:val="8"/>
    </w:pPr>
    <w:rPr>
      <w:rFonts w:ascii="Times" w:eastAsia="Times" w:hAnsi="Times" w:cs="Times New Roman"/>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330E2"/>
    <w:pPr>
      <w:ind w:left="720"/>
      <w:contextualSpacing/>
    </w:pPr>
  </w:style>
  <w:style w:type="paragraph" w:styleId="BodyTextIndent2">
    <w:name w:val="Body Text Indent 2"/>
    <w:basedOn w:val="Normal"/>
    <w:link w:val="BodyTextIndent2Char"/>
    <w:rsid w:val="002C763E"/>
    <w:pPr>
      <w:ind w:left="1440" w:hanging="360"/>
    </w:pPr>
    <w:rPr>
      <w:rFonts w:ascii="Arial" w:eastAsia="Times" w:hAnsi="Arial" w:cs="Times New Roman"/>
      <w:szCs w:val="20"/>
    </w:rPr>
  </w:style>
  <w:style w:type="character" w:customStyle="1" w:styleId="BodyTextIndent2Char">
    <w:name w:val="Body Text Indent 2 Char"/>
    <w:basedOn w:val="DefaultParagraphFont"/>
    <w:link w:val="BodyTextIndent2"/>
    <w:rsid w:val="002C763E"/>
    <w:rPr>
      <w:rFonts w:ascii="Arial" w:eastAsia="Times" w:hAnsi="Arial" w:cs="Times New Roman"/>
      <w:szCs w:val="20"/>
    </w:rPr>
  </w:style>
  <w:style w:type="character" w:styleId="CommentReference">
    <w:name w:val="annotation reference"/>
    <w:basedOn w:val="DefaultParagraphFont"/>
    <w:uiPriority w:val="99"/>
    <w:semiHidden/>
    <w:unhideWhenUsed/>
    <w:rsid w:val="002C763E"/>
    <w:rPr>
      <w:sz w:val="18"/>
      <w:szCs w:val="18"/>
    </w:rPr>
  </w:style>
  <w:style w:type="paragraph" w:styleId="CommentText">
    <w:name w:val="annotation text"/>
    <w:basedOn w:val="Normal"/>
    <w:link w:val="CommentTextChar"/>
    <w:uiPriority w:val="99"/>
    <w:semiHidden/>
    <w:unhideWhenUsed/>
    <w:rsid w:val="002C763E"/>
  </w:style>
  <w:style w:type="character" w:customStyle="1" w:styleId="CommentTextChar">
    <w:name w:val="Comment Text Char"/>
    <w:basedOn w:val="DefaultParagraphFont"/>
    <w:link w:val="CommentText"/>
    <w:uiPriority w:val="99"/>
    <w:semiHidden/>
    <w:rsid w:val="002C763E"/>
  </w:style>
  <w:style w:type="paragraph" w:styleId="CommentSubject">
    <w:name w:val="annotation subject"/>
    <w:basedOn w:val="CommentText"/>
    <w:next w:val="CommentText"/>
    <w:link w:val="CommentSubjectChar"/>
    <w:uiPriority w:val="99"/>
    <w:semiHidden/>
    <w:unhideWhenUsed/>
    <w:rsid w:val="002C763E"/>
    <w:rPr>
      <w:b/>
      <w:bCs/>
      <w:sz w:val="20"/>
      <w:szCs w:val="20"/>
    </w:rPr>
  </w:style>
  <w:style w:type="character" w:customStyle="1" w:styleId="CommentSubjectChar">
    <w:name w:val="Comment Subject Char"/>
    <w:basedOn w:val="CommentTextChar"/>
    <w:link w:val="CommentSubject"/>
    <w:uiPriority w:val="99"/>
    <w:semiHidden/>
    <w:rsid w:val="002C763E"/>
    <w:rPr>
      <w:b/>
      <w:bCs/>
      <w:sz w:val="20"/>
      <w:szCs w:val="20"/>
    </w:rPr>
  </w:style>
  <w:style w:type="paragraph" w:styleId="BalloonText">
    <w:name w:val="Balloon Text"/>
    <w:basedOn w:val="Normal"/>
    <w:link w:val="BalloonTextChar"/>
    <w:uiPriority w:val="99"/>
    <w:semiHidden/>
    <w:unhideWhenUsed/>
    <w:rsid w:val="002C76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63E"/>
    <w:rPr>
      <w:rFonts w:ascii="Lucida Grande" w:hAnsi="Lucida Grande" w:cs="Lucida Grande"/>
      <w:sz w:val="18"/>
      <w:szCs w:val="18"/>
    </w:rPr>
  </w:style>
  <w:style w:type="paragraph" w:styleId="BodyTextIndent">
    <w:name w:val="Body Text Indent"/>
    <w:basedOn w:val="Normal"/>
    <w:link w:val="BodyTextIndentChar"/>
    <w:uiPriority w:val="99"/>
    <w:unhideWhenUsed/>
    <w:rsid w:val="00916FA9"/>
    <w:pPr>
      <w:spacing w:after="120"/>
      <w:ind w:left="360"/>
    </w:pPr>
  </w:style>
  <w:style w:type="character" w:customStyle="1" w:styleId="BodyTextIndentChar">
    <w:name w:val="Body Text Indent Char"/>
    <w:basedOn w:val="DefaultParagraphFont"/>
    <w:link w:val="BodyTextIndent"/>
    <w:uiPriority w:val="99"/>
    <w:rsid w:val="00916FA9"/>
  </w:style>
  <w:style w:type="paragraph" w:styleId="BodyText">
    <w:name w:val="Body Text"/>
    <w:basedOn w:val="Normal"/>
    <w:link w:val="BodyTextChar"/>
    <w:uiPriority w:val="99"/>
    <w:unhideWhenUsed/>
    <w:rsid w:val="00BF36E7"/>
    <w:pPr>
      <w:spacing w:after="120"/>
    </w:pPr>
  </w:style>
  <w:style w:type="character" w:customStyle="1" w:styleId="BodyTextChar">
    <w:name w:val="Body Text Char"/>
    <w:basedOn w:val="DefaultParagraphFont"/>
    <w:link w:val="BodyText"/>
    <w:uiPriority w:val="99"/>
    <w:rsid w:val="00BF36E7"/>
  </w:style>
  <w:style w:type="character" w:customStyle="1" w:styleId="Heading9Char">
    <w:name w:val="Heading 9 Char"/>
    <w:basedOn w:val="DefaultParagraphFont"/>
    <w:link w:val="Heading9"/>
    <w:rsid w:val="00BF36E7"/>
    <w:rPr>
      <w:rFonts w:ascii="Times" w:eastAsia="Times" w:hAnsi="Times" w:cs="Times New Roman"/>
      <w:i/>
      <w:szCs w:val="20"/>
      <w:u w:val="single"/>
    </w:rPr>
  </w:style>
  <w:style w:type="paragraph" w:styleId="Footer">
    <w:name w:val="footer"/>
    <w:basedOn w:val="Normal"/>
    <w:link w:val="FooterChar"/>
    <w:rsid w:val="00187A70"/>
    <w:pPr>
      <w:tabs>
        <w:tab w:val="center" w:pos="4320"/>
        <w:tab w:val="right" w:pos="8640"/>
      </w:tabs>
    </w:pPr>
    <w:rPr>
      <w:rFonts w:ascii="Times" w:eastAsia="Times" w:hAnsi="Times" w:cs="Times New Roman"/>
      <w:szCs w:val="20"/>
    </w:rPr>
  </w:style>
  <w:style w:type="character" w:customStyle="1" w:styleId="FooterChar">
    <w:name w:val="Footer Char"/>
    <w:basedOn w:val="DefaultParagraphFont"/>
    <w:link w:val="Footer"/>
    <w:rsid w:val="00187A70"/>
    <w:rPr>
      <w:rFonts w:ascii="Times" w:eastAsia="Times" w:hAnsi="Times" w:cs="Times New Roman"/>
      <w:szCs w:val="20"/>
    </w:rPr>
  </w:style>
  <w:style w:type="character" w:customStyle="1" w:styleId="Heading3Char">
    <w:name w:val="Heading 3 Char"/>
    <w:basedOn w:val="DefaultParagraphFont"/>
    <w:link w:val="Heading3"/>
    <w:uiPriority w:val="9"/>
    <w:rsid w:val="00345D45"/>
    <w:rPr>
      <w:rFonts w:asciiTheme="majorHAnsi" w:eastAsiaTheme="majorEastAsia" w:hAnsiTheme="majorHAnsi" w:cstheme="majorBidi"/>
      <w:b/>
      <w:bCs/>
      <w:color w:val="4F81BD" w:themeColor="accent1"/>
    </w:rPr>
  </w:style>
  <w:style w:type="paragraph" w:styleId="NoSpacing">
    <w:name w:val="No Spacing"/>
    <w:uiPriority w:val="1"/>
    <w:qFormat/>
    <w:rsid w:val="00383926"/>
  </w:style>
  <w:style w:type="character" w:customStyle="1" w:styleId="Heading1Char">
    <w:name w:val="Heading 1 Char"/>
    <w:basedOn w:val="DefaultParagraphFont"/>
    <w:link w:val="Heading1"/>
    <w:uiPriority w:val="9"/>
    <w:rsid w:val="0022750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291F50"/>
    <w:rPr>
      <w:color w:val="0000FF"/>
      <w:u w:val="single"/>
    </w:rPr>
  </w:style>
  <w:style w:type="paragraph" w:styleId="Revision">
    <w:name w:val="Revision"/>
    <w:hidden/>
    <w:uiPriority w:val="99"/>
    <w:semiHidden/>
    <w:rsid w:val="002F33A9"/>
  </w:style>
  <w:style w:type="character" w:styleId="FollowedHyperlink">
    <w:name w:val="FollowedHyperlink"/>
    <w:basedOn w:val="DefaultParagraphFont"/>
    <w:uiPriority w:val="99"/>
    <w:semiHidden/>
    <w:unhideWhenUsed/>
    <w:rsid w:val="00575C8E"/>
    <w:rPr>
      <w:color w:val="800080" w:themeColor="followedHyperlink"/>
      <w:u w:val="single"/>
    </w:rPr>
  </w:style>
  <w:style w:type="character" w:customStyle="1" w:styleId="articlecitationvolume">
    <w:name w:val="articlecitation_volume"/>
    <w:basedOn w:val="DefaultParagraphFont"/>
    <w:rsid w:val="00A455F1"/>
  </w:style>
  <w:style w:type="character" w:customStyle="1" w:styleId="articlecitationpages">
    <w:name w:val="articlecitation_pages"/>
    <w:basedOn w:val="DefaultParagraphFont"/>
    <w:rsid w:val="00A455F1"/>
  </w:style>
  <w:style w:type="character" w:styleId="Strong">
    <w:name w:val="Strong"/>
    <w:basedOn w:val="DefaultParagraphFont"/>
    <w:uiPriority w:val="22"/>
    <w:qFormat/>
    <w:rsid w:val="00B2313D"/>
    <w:rPr>
      <w:b/>
      <w:bCs/>
    </w:rPr>
  </w:style>
  <w:style w:type="character" w:customStyle="1" w:styleId="apple-converted-space">
    <w:name w:val="apple-converted-space"/>
    <w:basedOn w:val="DefaultParagraphFont"/>
    <w:rsid w:val="00D944BA"/>
  </w:style>
  <w:style w:type="character" w:styleId="UnresolvedMention">
    <w:name w:val="Unresolved Mention"/>
    <w:basedOn w:val="DefaultParagraphFont"/>
    <w:uiPriority w:val="99"/>
    <w:rsid w:val="00B32C17"/>
    <w:rPr>
      <w:color w:val="605E5C"/>
      <w:shd w:val="clear" w:color="auto" w:fill="E1DFDD"/>
    </w:rPr>
  </w:style>
  <w:style w:type="character" w:customStyle="1" w:styleId="cls-response">
    <w:name w:val="cls-response"/>
    <w:basedOn w:val="DefaultParagraphFont"/>
    <w:rsid w:val="008659FC"/>
  </w:style>
  <w:style w:type="character" w:customStyle="1" w:styleId="Heading6Char">
    <w:name w:val="Heading 6 Char"/>
    <w:basedOn w:val="DefaultParagraphFont"/>
    <w:link w:val="Heading6"/>
    <w:uiPriority w:val="9"/>
    <w:semiHidden/>
    <w:rsid w:val="00054DED"/>
    <w:rPr>
      <w:rFonts w:asciiTheme="majorHAnsi" w:eastAsiaTheme="majorEastAsia" w:hAnsiTheme="majorHAnsi" w:cstheme="majorBidi"/>
      <w:color w:val="243F60" w:themeColor="accent1" w:themeShade="7F"/>
    </w:rPr>
  </w:style>
  <w:style w:type="character" w:customStyle="1" w:styleId="authors">
    <w:name w:val="authors"/>
    <w:basedOn w:val="DefaultParagraphFont"/>
    <w:rsid w:val="000F472F"/>
  </w:style>
  <w:style w:type="character" w:customStyle="1" w:styleId="Date1">
    <w:name w:val="Date1"/>
    <w:basedOn w:val="DefaultParagraphFont"/>
    <w:rsid w:val="000F472F"/>
  </w:style>
  <w:style w:type="character" w:customStyle="1" w:styleId="arttitle">
    <w:name w:val="art_title"/>
    <w:basedOn w:val="DefaultParagraphFont"/>
    <w:rsid w:val="000F472F"/>
  </w:style>
  <w:style w:type="character" w:customStyle="1" w:styleId="serialtitle">
    <w:name w:val="serial_title"/>
    <w:basedOn w:val="DefaultParagraphFont"/>
    <w:rsid w:val="000F472F"/>
  </w:style>
  <w:style w:type="character" w:customStyle="1" w:styleId="volumeissue">
    <w:name w:val="volume_issue"/>
    <w:basedOn w:val="DefaultParagraphFont"/>
    <w:rsid w:val="000F472F"/>
  </w:style>
  <w:style w:type="character" w:customStyle="1" w:styleId="pagerange">
    <w:name w:val="page_range"/>
    <w:basedOn w:val="DefaultParagraphFont"/>
    <w:rsid w:val="000F472F"/>
  </w:style>
  <w:style w:type="character" w:customStyle="1" w:styleId="nlmstring-name">
    <w:name w:val="nlm_string-name"/>
    <w:basedOn w:val="DefaultParagraphFont"/>
    <w:rsid w:val="00900417"/>
  </w:style>
  <w:style w:type="character" w:customStyle="1" w:styleId="Heading2Char">
    <w:name w:val="Heading 2 Char"/>
    <w:basedOn w:val="DefaultParagraphFont"/>
    <w:link w:val="Heading2"/>
    <w:uiPriority w:val="9"/>
    <w:semiHidden/>
    <w:rsid w:val="0071348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558CF"/>
    <w:pPr>
      <w:tabs>
        <w:tab w:val="center" w:pos="4680"/>
        <w:tab w:val="right" w:pos="9360"/>
      </w:tabs>
    </w:pPr>
  </w:style>
  <w:style w:type="character" w:customStyle="1" w:styleId="HeaderChar">
    <w:name w:val="Header Char"/>
    <w:basedOn w:val="DefaultParagraphFont"/>
    <w:link w:val="Header"/>
    <w:uiPriority w:val="99"/>
    <w:rsid w:val="003558CF"/>
  </w:style>
  <w:style w:type="character" w:customStyle="1" w:styleId="author">
    <w:name w:val="author"/>
    <w:basedOn w:val="DefaultParagraphFont"/>
    <w:rsid w:val="002E6868"/>
  </w:style>
  <w:style w:type="character" w:customStyle="1" w:styleId="articletitle">
    <w:name w:val="articletitle"/>
    <w:basedOn w:val="DefaultParagraphFont"/>
    <w:rsid w:val="002E6868"/>
  </w:style>
  <w:style w:type="character" w:customStyle="1" w:styleId="pubyear">
    <w:name w:val="pubyear"/>
    <w:basedOn w:val="DefaultParagraphFont"/>
    <w:rsid w:val="002E6868"/>
  </w:style>
  <w:style w:type="character" w:customStyle="1" w:styleId="vol">
    <w:name w:val="vol"/>
    <w:basedOn w:val="DefaultParagraphFont"/>
    <w:rsid w:val="002E6868"/>
  </w:style>
  <w:style w:type="character" w:customStyle="1" w:styleId="pagefirst">
    <w:name w:val="pagefirst"/>
    <w:basedOn w:val="DefaultParagraphFont"/>
    <w:rsid w:val="002E6868"/>
  </w:style>
  <w:style w:type="character" w:customStyle="1" w:styleId="pagelast">
    <w:name w:val="pagelast"/>
    <w:basedOn w:val="DefaultParagraphFont"/>
    <w:rsid w:val="002E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4778">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599262078">
      <w:bodyDiv w:val="1"/>
      <w:marLeft w:val="0"/>
      <w:marRight w:val="0"/>
      <w:marTop w:val="0"/>
      <w:marBottom w:val="0"/>
      <w:divBdr>
        <w:top w:val="none" w:sz="0" w:space="0" w:color="auto"/>
        <w:left w:val="none" w:sz="0" w:space="0" w:color="auto"/>
        <w:bottom w:val="none" w:sz="0" w:space="0" w:color="auto"/>
        <w:right w:val="none" w:sz="0" w:space="0" w:color="auto"/>
      </w:divBdr>
      <w:divsChild>
        <w:div w:id="398211040">
          <w:marLeft w:val="0"/>
          <w:marRight w:val="0"/>
          <w:marTop w:val="0"/>
          <w:marBottom w:val="0"/>
          <w:divBdr>
            <w:top w:val="none" w:sz="0" w:space="0" w:color="auto"/>
            <w:left w:val="none" w:sz="0" w:space="0" w:color="auto"/>
            <w:bottom w:val="none" w:sz="0" w:space="0" w:color="auto"/>
            <w:right w:val="none" w:sz="0" w:space="0" w:color="auto"/>
          </w:divBdr>
        </w:div>
        <w:div w:id="666712780">
          <w:marLeft w:val="0"/>
          <w:marRight w:val="0"/>
          <w:marTop w:val="0"/>
          <w:marBottom w:val="0"/>
          <w:divBdr>
            <w:top w:val="none" w:sz="0" w:space="0" w:color="auto"/>
            <w:left w:val="none" w:sz="0" w:space="0" w:color="auto"/>
            <w:bottom w:val="none" w:sz="0" w:space="0" w:color="auto"/>
            <w:right w:val="none" w:sz="0" w:space="0" w:color="auto"/>
          </w:divBdr>
        </w:div>
        <w:div w:id="978995253">
          <w:marLeft w:val="0"/>
          <w:marRight w:val="0"/>
          <w:marTop w:val="0"/>
          <w:marBottom w:val="0"/>
          <w:divBdr>
            <w:top w:val="none" w:sz="0" w:space="0" w:color="auto"/>
            <w:left w:val="none" w:sz="0" w:space="0" w:color="auto"/>
            <w:bottom w:val="none" w:sz="0" w:space="0" w:color="auto"/>
            <w:right w:val="none" w:sz="0" w:space="0" w:color="auto"/>
          </w:divBdr>
        </w:div>
      </w:divsChild>
    </w:div>
    <w:div w:id="633681544">
      <w:bodyDiv w:val="1"/>
      <w:marLeft w:val="0"/>
      <w:marRight w:val="0"/>
      <w:marTop w:val="0"/>
      <w:marBottom w:val="0"/>
      <w:divBdr>
        <w:top w:val="none" w:sz="0" w:space="0" w:color="auto"/>
        <w:left w:val="none" w:sz="0" w:space="0" w:color="auto"/>
        <w:bottom w:val="none" w:sz="0" w:space="0" w:color="auto"/>
        <w:right w:val="none" w:sz="0" w:space="0" w:color="auto"/>
      </w:divBdr>
    </w:div>
    <w:div w:id="756512920">
      <w:bodyDiv w:val="1"/>
      <w:marLeft w:val="0"/>
      <w:marRight w:val="0"/>
      <w:marTop w:val="0"/>
      <w:marBottom w:val="0"/>
      <w:divBdr>
        <w:top w:val="none" w:sz="0" w:space="0" w:color="auto"/>
        <w:left w:val="none" w:sz="0" w:space="0" w:color="auto"/>
        <w:bottom w:val="none" w:sz="0" w:space="0" w:color="auto"/>
        <w:right w:val="none" w:sz="0" w:space="0" w:color="auto"/>
      </w:divBdr>
    </w:div>
    <w:div w:id="895243326">
      <w:bodyDiv w:val="1"/>
      <w:marLeft w:val="0"/>
      <w:marRight w:val="0"/>
      <w:marTop w:val="0"/>
      <w:marBottom w:val="0"/>
      <w:divBdr>
        <w:top w:val="none" w:sz="0" w:space="0" w:color="auto"/>
        <w:left w:val="none" w:sz="0" w:space="0" w:color="auto"/>
        <w:bottom w:val="none" w:sz="0" w:space="0" w:color="auto"/>
        <w:right w:val="none" w:sz="0" w:space="0" w:color="auto"/>
      </w:divBdr>
    </w:div>
    <w:div w:id="1214923751">
      <w:bodyDiv w:val="1"/>
      <w:marLeft w:val="0"/>
      <w:marRight w:val="0"/>
      <w:marTop w:val="0"/>
      <w:marBottom w:val="0"/>
      <w:divBdr>
        <w:top w:val="none" w:sz="0" w:space="0" w:color="auto"/>
        <w:left w:val="none" w:sz="0" w:space="0" w:color="auto"/>
        <w:bottom w:val="none" w:sz="0" w:space="0" w:color="auto"/>
        <w:right w:val="none" w:sz="0" w:space="0" w:color="auto"/>
      </w:divBdr>
    </w:div>
    <w:div w:id="1261256961">
      <w:bodyDiv w:val="1"/>
      <w:marLeft w:val="0"/>
      <w:marRight w:val="0"/>
      <w:marTop w:val="0"/>
      <w:marBottom w:val="0"/>
      <w:divBdr>
        <w:top w:val="none" w:sz="0" w:space="0" w:color="auto"/>
        <w:left w:val="none" w:sz="0" w:space="0" w:color="auto"/>
        <w:bottom w:val="none" w:sz="0" w:space="0" w:color="auto"/>
        <w:right w:val="none" w:sz="0" w:space="0" w:color="auto"/>
      </w:divBdr>
    </w:div>
    <w:div w:id="1292831760">
      <w:bodyDiv w:val="1"/>
      <w:marLeft w:val="0"/>
      <w:marRight w:val="0"/>
      <w:marTop w:val="0"/>
      <w:marBottom w:val="0"/>
      <w:divBdr>
        <w:top w:val="none" w:sz="0" w:space="0" w:color="auto"/>
        <w:left w:val="none" w:sz="0" w:space="0" w:color="auto"/>
        <w:bottom w:val="none" w:sz="0" w:space="0" w:color="auto"/>
        <w:right w:val="none" w:sz="0" w:space="0" w:color="auto"/>
      </w:divBdr>
    </w:div>
    <w:div w:id="1477916182">
      <w:bodyDiv w:val="1"/>
      <w:marLeft w:val="0"/>
      <w:marRight w:val="0"/>
      <w:marTop w:val="0"/>
      <w:marBottom w:val="0"/>
      <w:divBdr>
        <w:top w:val="none" w:sz="0" w:space="0" w:color="auto"/>
        <w:left w:val="none" w:sz="0" w:space="0" w:color="auto"/>
        <w:bottom w:val="none" w:sz="0" w:space="0" w:color="auto"/>
        <w:right w:val="none" w:sz="0" w:space="0" w:color="auto"/>
      </w:divBdr>
      <w:divsChild>
        <w:div w:id="786044048">
          <w:marLeft w:val="0"/>
          <w:marRight w:val="0"/>
          <w:marTop w:val="0"/>
          <w:marBottom w:val="0"/>
          <w:divBdr>
            <w:top w:val="none" w:sz="0" w:space="0" w:color="auto"/>
            <w:left w:val="none" w:sz="0" w:space="0" w:color="auto"/>
            <w:bottom w:val="none" w:sz="0" w:space="0" w:color="auto"/>
            <w:right w:val="none" w:sz="0" w:space="0" w:color="auto"/>
          </w:divBdr>
          <w:divsChild>
            <w:div w:id="17810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98729">
      <w:bodyDiv w:val="1"/>
      <w:marLeft w:val="0"/>
      <w:marRight w:val="0"/>
      <w:marTop w:val="0"/>
      <w:marBottom w:val="0"/>
      <w:divBdr>
        <w:top w:val="none" w:sz="0" w:space="0" w:color="auto"/>
        <w:left w:val="none" w:sz="0" w:space="0" w:color="auto"/>
        <w:bottom w:val="none" w:sz="0" w:space="0" w:color="auto"/>
        <w:right w:val="none" w:sz="0" w:space="0" w:color="auto"/>
      </w:divBdr>
    </w:div>
    <w:div w:id="1635132620">
      <w:bodyDiv w:val="1"/>
      <w:marLeft w:val="0"/>
      <w:marRight w:val="0"/>
      <w:marTop w:val="0"/>
      <w:marBottom w:val="0"/>
      <w:divBdr>
        <w:top w:val="none" w:sz="0" w:space="0" w:color="auto"/>
        <w:left w:val="none" w:sz="0" w:space="0" w:color="auto"/>
        <w:bottom w:val="none" w:sz="0" w:space="0" w:color="auto"/>
        <w:right w:val="none" w:sz="0" w:space="0" w:color="auto"/>
      </w:divBdr>
    </w:div>
    <w:div w:id="1659184791">
      <w:bodyDiv w:val="1"/>
      <w:marLeft w:val="0"/>
      <w:marRight w:val="0"/>
      <w:marTop w:val="0"/>
      <w:marBottom w:val="0"/>
      <w:divBdr>
        <w:top w:val="none" w:sz="0" w:space="0" w:color="auto"/>
        <w:left w:val="none" w:sz="0" w:space="0" w:color="auto"/>
        <w:bottom w:val="none" w:sz="0" w:space="0" w:color="auto"/>
        <w:right w:val="none" w:sz="0" w:space="0" w:color="auto"/>
      </w:divBdr>
      <w:divsChild>
        <w:div w:id="1855875115">
          <w:marLeft w:val="0"/>
          <w:marRight w:val="0"/>
          <w:marTop w:val="0"/>
          <w:marBottom w:val="0"/>
          <w:divBdr>
            <w:top w:val="none" w:sz="0" w:space="0" w:color="auto"/>
            <w:left w:val="none" w:sz="0" w:space="0" w:color="auto"/>
            <w:bottom w:val="none" w:sz="0" w:space="0" w:color="auto"/>
            <w:right w:val="none" w:sz="0" w:space="0" w:color="auto"/>
          </w:divBdr>
          <w:divsChild>
            <w:div w:id="621960332">
              <w:marLeft w:val="0"/>
              <w:marRight w:val="0"/>
              <w:marTop w:val="0"/>
              <w:marBottom w:val="0"/>
              <w:divBdr>
                <w:top w:val="none" w:sz="0" w:space="0" w:color="auto"/>
                <w:left w:val="none" w:sz="0" w:space="0" w:color="auto"/>
                <w:bottom w:val="none" w:sz="0" w:space="0" w:color="auto"/>
                <w:right w:val="none" w:sz="0" w:space="0" w:color="auto"/>
              </w:divBdr>
            </w:div>
            <w:div w:id="88277518">
              <w:marLeft w:val="0"/>
              <w:marRight w:val="0"/>
              <w:marTop w:val="0"/>
              <w:marBottom w:val="0"/>
              <w:divBdr>
                <w:top w:val="none" w:sz="0" w:space="0" w:color="auto"/>
                <w:left w:val="none" w:sz="0" w:space="0" w:color="auto"/>
                <w:bottom w:val="none" w:sz="0" w:space="0" w:color="auto"/>
                <w:right w:val="none" w:sz="0" w:space="0" w:color="auto"/>
              </w:divBdr>
            </w:div>
            <w:div w:id="1403140149">
              <w:marLeft w:val="0"/>
              <w:marRight w:val="0"/>
              <w:marTop w:val="0"/>
              <w:marBottom w:val="0"/>
              <w:divBdr>
                <w:top w:val="none" w:sz="0" w:space="0" w:color="auto"/>
                <w:left w:val="none" w:sz="0" w:space="0" w:color="auto"/>
                <w:bottom w:val="none" w:sz="0" w:space="0" w:color="auto"/>
                <w:right w:val="none" w:sz="0" w:space="0" w:color="auto"/>
              </w:divBdr>
            </w:div>
            <w:div w:id="1835801705">
              <w:marLeft w:val="0"/>
              <w:marRight w:val="0"/>
              <w:marTop w:val="0"/>
              <w:marBottom w:val="0"/>
              <w:divBdr>
                <w:top w:val="none" w:sz="0" w:space="0" w:color="auto"/>
                <w:left w:val="none" w:sz="0" w:space="0" w:color="auto"/>
                <w:bottom w:val="none" w:sz="0" w:space="0" w:color="auto"/>
                <w:right w:val="none" w:sz="0" w:space="0" w:color="auto"/>
              </w:divBdr>
            </w:div>
            <w:div w:id="2084989748">
              <w:marLeft w:val="0"/>
              <w:marRight w:val="0"/>
              <w:marTop w:val="0"/>
              <w:marBottom w:val="0"/>
              <w:divBdr>
                <w:top w:val="none" w:sz="0" w:space="0" w:color="auto"/>
                <w:left w:val="none" w:sz="0" w:space="0" w:color="auto"/>
                <w:bottom w:val="none" w:sz="0" w:space="0" w:color="auto"/>
                <w:right w:val="none" w:sz="0" w:space="0" w:color="auto"/>
              </w:divBdr>
            </w:div>
            <w:div w:id="1088816005">
              <w:marLeft w:val="0"/>
              <w:marRight w:val="0"/>
              <w:marTop w:val="0"/>
              <w:marBottom w:val="0"/>
              <w:divBdr>
                <w:top w:val="none" w:sz="0" w:space="0" w:color="auto"/>
                <w:left w:val="none" w:sz="0" w:space="0" w:color="auto"/>
                <w:bottom w:val="none" w:sz="0" w:space="0" w:color="auto"/>
                <w:right w:val="none" w:sz="0" w:space="0" w:color="auto"/>
              </w:divBdr>
            </w:div>
            <w:div w:id="103891584">
              <w:marLeft w:val="0"/>
              <w:marRight w:val="0"/>
              <w:marTop w:val="0"/>
              <w:marBottom w:val="0"/>
              <w:divBdr>
                <w:top w:val="none" w:sz="0" w:space="0" w:color="auto"/>
                <w:left w:val="none" w:sz="0" w:space="0" w:color="auto"/>
                <w:bottom w:val="none" w:sz="0" w:space="0" w:color="auto"/>
                <w:right w:val="none" w:sz="0" w:space="0" w:color="auto"/>
              </w:divBdr>
            </w:div>
            <w:div w:id="887842865">
              <w:marLeft w:val="0"/>
              <w:marRight w:val="0"/>
              <w:marTop w:val="0"/>
              <w:marBottom w:val="0"/>
              <w:divBdr>
                <w:top w:val="none" w:sz="0" w:space="0" w:color="auto"/>
                <w:left w:val="none" w:sz="0" w:space="0" w:color="auto"/>
                <w:bottom w:val="none" w:sz="0" w:space="0" w:color="auto"/>
                <w:right w:val="none" w:sz="0" w:space="0" w:color="auto"/>
              </w:divBdr>
            </w:div>
            <w:div w:id="1197885372">
              <w:marLeft w:val="0"/>
              <w:marRight w:val="0"/>
              <w:marTop w:val="0"/>
              <w:marBottom w:val="0"/>
              <w:divBdr>
                <w:top w:val="none" w:sz="0" w:space="0" w:color="auto"/>
                <w:left w:val="none" w:sz="0" w:space="0" w:color="auto"/>
                <w:bottom w:val="none" w:sz="0" w:space="0" w:color="auto"/>
                <w:right w:val="none" w:sz="0" w:space="0" w:color="auto"/>
              </w:divBdr>
            </w:div>
            <w:div w:id="135882127">
              <w:marLeft w:val="0"/>
              <w:marRight w:val="0"/>
              <w:marTop w:val="0"/>
              <w:marBottom w:val="0"/>
              <w:divBdr>
                <w:top w:val="none" w:sz="0" w:space="0" w:color="auto"/>
                <w:left w:val="none" w:sz="0" w:space="0" w:color="auto"/>
                <w:bottom w:val="none" w:sz="0" w:space="0" w:color="auto"/>
                <w:right w:val="none" w:sz="0" w:space="0" w:color="auto"/>
              </w:divBdr>
            </w:div>
            <w:div w:id="9123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1844">
      <w:bodyDiv w:val="1"/>
      <w:marLeft w:val="0"/>
      <w:marRight w:val="0"/>
      <w:marTop w:val="0"/>
      <w:marBottom w:val="0"/>
      <w:divBdr>
        <w:top w:val="none" w:sz="0" w:space="0" w:color="auto"/>
        <w:left w:val="none" w:sz="0" w:space="0" w:color="auto"/>
        <w:bottom w:val="none" w:sz="0" w:space="0" w:color="auto"/>
        <w:right w:val="none" w:sz="0" w:space="0" w:color="auto"/>
      </w:divBdr>
    </w:div>
    <w:div w:id="1887449970">
      <w:bodyDiv w:val="1"/>
      <w:marLeft w:val="0"/>
      <w:marRight w:val="0"/>
      <w:marTop w:val="0"/>
      <w:marBottom w:val="0"/>
      <w:divBdr>
        <w:top w:val="none" w:sz="0" w:space="0" w:color="auto"/>
        <w:left w:val="none" w:sz="0" w:space="0" w:color="auto"/>
        <w:bottom w:val="none" w:sz="0" w:space="0" w:color="auto"/>
        <w:right w:val="none" w:sz="0" w:space="0" w:color="auto"/>
      </w:divBdr>
    </w:div>
    <w:div w:id="1901865384">
      <w:bodyDiv w:val="1"/>
      <w:marLeft w:val="0"/>
      <w:marRight w:val="0"/>
      <w:marTop w:val="0"/>
      <w:marBottom w:val="0"/>
      <w:divBdr>
        <w:top w:val="none" w:sz="0" w:space="0" w:color="auto"/>
        <w:left w:val="none" w:sz="0" w:space="0" w:color="auto"/>
        <w:bottom w:val="none" w:sz="0" w:space="0" w:color="auto"/>
        <w:right w:val="none" w:sz="0" w:space="0" w:color="auto"/>
      </w:divBdr>
      <w:divsChild>
        <w:div w:id="1588805896">
          <w:marLeft w:val="0"/>
          <w:marRight w:val="0"/>
          <w:marTop w:val="0"/>
          <w:marBottom w:val="0"/>
          <w:divBdr>
            <w:top w:val="none" w:sz="0" w:space="0" w:color="auto"/>
            <w:left w:val="none" w:sz="0" w:space="0" w:color="auto"/>
            <w:bottom w:val="none" w:sz="0" w:space="0" w:color="auto"/>
            <w:right w:val="none" w:sz="0" w:space="0" w:color="auto"/>
          </w:divBdr>
        </w:div>
      </w:divsChild>
    </w:div>
    <w:div w:id="1935045567">
      <w:bodyDiv w:val="1"/>
      <w:marLeft w:val="0"/>
      <w:marRight w:val="0"/>
      <w:marTop w:val="0"/>
      <w:marBottom w:val="0"/>
      <w:divBdr>
        <w:top w:val="none" w:sz="0" w:space="0" w:color="auto"/>
        <w:left w:val="none" w:sz="0" w:space="0" w:color="auto"/>
        <w:bottom w:val="none" w:sz="0" w:space="0" w:color="auto"/>
        <w:right w:val="none" w:sz="0" w:space="0" w:color="auto"/>
      </w:divBdr>
    </w:div>
    <w:div w:id="1942519434">
      <w:bodyDiv w:val="1"/>
      <w:marLeft w:val="0"/>
      <w:marRight w:val="0"/>
      <w:marTop w:val="0"/>
      <w:marBottom w:val="0"/>
      <w:divBdr>
        <w:top w:val="none" w:sz="0" w:space="0" w:color="auto"/>
        <w:left w:val="none" w:sz="0" w:space="0" w:color="auto"/>
        <w:bottom w:val="none" w:sz="0" w:space="0" w:color="auto"/>
        <w:right w:val="none" w:sz="0" w:space="0" w:color="auto"/>
      </w:divBdr>
      <w:divsChild>
        <w:div w:id="39021624">
          <w:marLeft w:val="0"/>
          <w:marRight w:val="0"/>
          <w:marTop w:val="0"/>
          <w:marBottom w:val="0"/>
          <w:divBdr>
            <w:top w:val="none" w:sz="0" w:space="0" w:color="auto"/>
            <w:left w:val="none" w:sz="0" w:space="0" w:color="auto"/>
            <w:bottom w:val="none" w:sz="0" w:space="0" w:color="auto"/>
            <w:right w:val="none" w:sz="0" w:space="0" w:color="auto"/>
          </w:divBdr>
        </w:div>
        <w:div w:id="1425612375">
          <w:marLeft w:val="0"/>
          <w:marRight w:val="0"/>
          <w:marTop w:val="0"/>
          <w:marBottom w:val="0"/>
          <w:divBdr>
            <w:top w:val="none" w:sz="0" w:space="0" w:color="auto"/>
            <w:left w:val="none" w:sz="0" w:space="0" w:color="auto"/>
            <w:bottom w:val="none" w:sz="0" w:space="0" w:color="auto"/>
            <w:right w:val="none" w:sz="0" w:space="0" w:color="auto"/>
          </w:divBdr>
        </w:div>
      </w:divsChild>
    </w:div>
    <w:div w:id="1948849696">
      <w:bodyDiv w:val="1"/>
      <w:marLeft w:val="0"/>
      <w:marRight w:val="0"/>
      <w:marTop w:val="0"/>
      <w:marBottom w:val="0"/>
      <w:divBdr>
        <w:top w:val="none" w:sz="0" w:space="0" w:color="auto"/>
        <w:left w:val="none" w:sz="0" w:space="0" w:color="auto"/>
        <w:bottom w:val="none" w:sz="0" w:space="0" w:color="auto"/>
        <w:right w:val="none" w:sz="0" w:space="0" w:color="auto"/>
      </w:divBdr>
    </w:div>
    <w:div w:id="2000307726">
      <w:bodyDiv w:val="1"/>
      <w:marLeft w:val="0"/>
      <w:marRight w:val="0"/>
      <w:marTop w:val="0"/>
      <w:marBottom w:val="0"/>
      <w:divBdr>
        <w:top w:val="none" w:sz="0" w:space="0" w:color="auto"/>
        <w:left w:val="none" w:sz="0" w:space="0" w:color="auto"/>
        <w:bottom w:val="none" w:sz="0" w:space="0" w:color="auto"/>
        <w:right w:val="none" w:sz="0" w:space="0" w:color="auto"/>
      </w:divBdr>
    </w:div>
    <w:div w:id="2144930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pusstore.utah.edu/inclusiveaccess/" TargetMode="External"/><Relationship Id="rId18" Type="http://schemas.openxmlformats.org/officeDocument/2006/relationships/hyperlink" Target="https://safety.utah.edu/" TargetMode="External"/><Relationship Id="rId26" Type="http://schemas.openxmlformats.org/officeDocument/2006/relationships/hyperlink" Target="http://writingcenter.utah.edu/" TargetMode="External"/><Relationship Id="rId39" Type="http://schemas.openxmlformats.org/officeDocument/2006/relationships/hyperlink" Target="https://studentaffairs.utah.edu/mentalhealth/index.php" TargetMode="External"/><Relationship Id="rId21" Type="http://schemas.openxmlformats.org/officeDocument/2006/relationships/hyperlink" Target="https://registrar.utah.edu/covid.faq.php" TargetMode="External"/><Relationship Id="rId34" Type="http://schemas.openxmlformats.org/officeDocument/2006/relationships/hyperlink" Target="https://veteranscenter.utah.edu/" TargetMode="External"/><Relationship Id="rId42" Type="http://schemas.openxmlformats.org/officeDocument/2006/relationships/hyperlink" Target="file:///C:\Users\u0616669\Dropbox\Teaching\EDPS2140\Fall2022\lgbt.utah.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oeo.utah.edu/" TargetMode="External"/><Relationship Id="rId29" Type="http://schemas.openxmlformats.org/officeDocument/2006/relationships/hyperlink" Target="https://lgbt.uta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purdue.edu/owl/research_and_citation/apa_style/apa_style_introduction.html" TargetMode="External"/><Relationship Id="rId24" Type="http://schemas.openxmlformats.org/officeDocument/2006/relationships/hyperlink" Target="https://diversity.utah.edu/airc/" TargetMode="External"/><Relationship Id="rId32" Type="http://schemas.openxmlformats.org/officeDocument/2006/relationships/hyperlink" Target="https://diversity.utah.edu/cesb/" TargetMode="External"/><Relationship Id="rId37" Type="http://schemas.openxmlformats.org/officeDocument/2006/relationships/hyperlink" Target="https://studentsuccess.utah.edu/resources/student-support/" TargetMode="External"/><Relationship Id="rId40" Type="http://schemas.openxmlformats.org/officeDocument/2006/relationships/hyperlink" Target="https://studentaffairs.utah.edu/mental-health-first-aid.php"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sability.utah.edu/" TargetMode="External"/><Relationship Id="rId23" Type="http://schemas.openxmlformats.org/officeDocument/2006/relationships/hyperlink" Target="https://trio.utah.edu/" TargetMode="External"/><Relationship Id="rId28" Type="http://schemas.openxmlformats.org/officeDocument/2006/relationships/hyperlink" Target="https://inclusive-excellence.utah.edu/" TargetMode="External"/><Relationship Id="rId36" Type="http://schemas.openxmlformats.org/officeDocument/2006/relationships/hyperlink" Target="https://getinvolved.utah.edu/" TargetMode="External"/><Relationship Id="rId10" Type="http://schemas.openxmlformats.org/officeDocument/2006/relationships/hyperlink" Target="mailto:dorothy.terry@utah.edu" TargetMode="External"/><Relationship Id="rId19" Type="http://schemas.openxmlformats.org/officeDocument/2006/relationships/hyperlink" Target="https://coronavirus.utah.edu/" TargetMode="External"/><Relationship Id="rId31" Type="http://schemas.openxmlformats.org/officeDocument/2006/relationships/hyperlink" Target="https://disability.utah.edu/" TargetMode="External"/><Relationship Id="rId44" Type="http://schemas.openxmlformats.org/officeDocument/2006/relationships/hyperlink" Target="https://wellness.utah.edu/" TargetMode="External"/><Relationship Id="rId4" Type="http://schemas.openxmlformats.org/officeDocument/2006/relationships/webSettings" Target="webSettings.xml"/><Relationship Id="rId9" Type="http://schemas.openxmlformats.org/officeDocument/2006/relationships/hyperlink" Target="https://utah.zoom.us/j/5986658768" TargetMode="External"/><Relationship Id="rId14" Type="http://schemas.openxmlformats.org/officeDocument/2006/relationships/hyperlink" Target="https://regulations.utah.edu/academics/6-410.php" TargetMode="External"/><Relationship Id="rId22" Type="http://schemas.openxmlformats.org/officeDocument/2006/relationships/hyperlink" Target="https://www.housing.utah.edu/coronavirus/" TargetMode="External"/><Relationship Id="rId27" Type="http://schemas.openxmlformats.org/officeDocument/2006/relationships/hyperlink" Target="http://continue.utah.edu/eli/" TargetMode="External"/><Relationship Id="rId30" Type="http://schemas.openxmlformats.org/officeDocument/2006/relationships/hyperlink" Target="https://childcare.utah.edu/" TargetMode="External"/><Relationship Id="rId35" Type="http://schemas.openxmlformats.org/officeDocument/2006/relationships/hyperlink" Target="https://womenscenter.utah.edu/" TargetMode="External"/><Relationship Id="rId43" Type="http://schemas.openxmlformats.org/officeDocument/2006/relationships/hyperlink" Target="https://safeu.utah.edu/" TargetMode="External"/><Relationship Id="rId8" Type="http://schemas.openxmlformats.org/officeDocument/2006/relationships/hyperlink" Target="http://map.utah.edu/index.html?code=SAEC" TargetMode="External"/><Relationship Id="rId3" Type="http://schemas.openxmlformats.org/officeDocument/2006/relationships/settings" Target="settings.xml"/><Relationship Id="rId12" Type="http://schemas.openxmlformats.org/officeDocument/2006/relationships/hyperlink" Target="http://www.npr.org/podcasts/510308/hidden-brain" TargetMode="External"/><Relationship Id="rId17" Type="http://schemas.openxmlformats.org/officeDocument/2006/relationships/hyperlink" Target="https://wellness.utah.edu/" TargetMode="External"/><Relationship Id="rId25" Type="http://schemas.openxmlformats.org/officeDocument/2006/relationships/hyperlink" Target="https://diversity.utah.edu/bcc/" TargetMode="External"/><Relationship Id="rId33" Type="http://schemas.openxmlformats.org/officeDocument/2006/relationships/hyperlink" Target="https://dream.utah.edu/" TargetMode="External"/><Relationship Id="rId38" Type="http://schemas.openxmlformats.org/officeDocument/2006/relationships/hyperlink" Target="https://registrar.utah.edu/academic-calendars/index.php" TargetMode="External"/><Relationship Id="rId46" Type="http://schemas.openxmlformats.org/officeDocument/2006/relationships/theme" Target="theme/theme1.xml"/><Relationship Id="rId20" Type="http://schemas.openxmlformats.org/officeDocument/2006/relationships/hyperlink" Target="https://coronavirus.utah.edu/wp-content/uploads/sites/2/2022/08/COVID-19-Guidance-for-Suspect-or-Confirmed-Cases-and-Close-Contacts-Students-fall-2022.finaldocx_KIS.pdf" TargetMode="External"/><Relationship Id="rId41" Type="http://schemas.openxmlformats.org/officeDocument/2006/relationships/hyperlink" Target="https://wellness.utah.edu/workshop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22</Pages>
  <Words>8631</Words>
  <Characters>49199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57715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Stroupe</dc:creator>
  <cp:keywords/>
  <dc:description/>
  <cp:lastModifiedBy>David Stroupe</cp:lastModifiedBy>
  <cp:revision>508</cp:revision>
  <dcterms:created xsi:type="dcterms:W3CDTF">2015-02-28T22:52:00Z</dcterms:created>
  <dcterms:modified xsi:type="dcterms:W3CDTF">2024-03-12T18:44:00Z</dcterms:modified>
</cp:coreProperties>
</file>